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600BAA96" w:rsidR="004B73C2" w:rsidRPr="00542FF6"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#11</w:t>
      </w:r>
      <w:r w:rsidR="00E173F1">
        <w:rPr>
          <w:b/>
          <w:noProof/>
          <w:sz w:val="24"/>
          <w:lang w:val="en-US"/>
        </w:rPr>
        <w:t>9</w:t>
      </w:r>
      <w:r w:rsidR="00990A5E">
        <w:rPr>
          <w:b/>
          <w:noProof/>
          <w:sz w:val="24"/>
          <w:lang w:val="en-US"/>
        </w:rPr>
        <w:t>bis</w:t>
      </w:r>
      <w:r w:rsidRPr="00542FF6">
        <w:rPr>
          <w:b/>
          <w:noProof/>
          <w:sz w:val="24"/>
          <w:lang w:val="en-US"/>
        </w:rPr>
        <w:t>-e</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bookmarkStart w:id="0" w:name="_GoBack"/>
      <w:r w:rsidRPr="001E1C50">
        <w:rPr>
          <w:b/>
          <w:i/>
          <w:sz w:val="32"/>
          <w:lang w:val="sv-SE" w:eastAsia="ko-KR"/>
        </w:rPr>
        <w:t>R2-</w:t>
      </w:r>
      <w:r w:rsidR="001E1C50" w:rsidRPr="001E1C50">
        <w:rPr>
          <w:b/>
          <w:i/>
          <w:sz w:val="32"/>
          <w:lang w:val="sv-SE" w:eastAsia="ko-KR"/>
        </w:rPr>
        <w:t>2210591</w:t>
      </w:r>
      <w:bookmarkEnd w:id="0"/>
    </w:p>
    <w:p w14:paraId="4EE56CD2" w14:textId="11AD2895" w:rsidR="004B73C2" w:rsidRPr="003744D5" w:rsidRDefault="004B73C2" w:rsidP="004B73C2">
      <w:pPr>
        <w:tabs>
          <w:tab w:val="left" w:pos="1985"/>
        </w:tabs>
        <w:spacing w:after="60" w:line="288" w:lineRule="auto"/>
        <w:rPr>
          <w:rFonts w:eastAsia="맑은 고딕"/>
          <w:b/>
          <w:i/>
          <w:noProof/>
          <w:sz w:val="18"/>
          <w:lang w:val="sv-SE" w:eastAsia="ko-KR"/>
        </w:rPr>
      </w:pPr>
      <w:r w:rsidRPr="003744D5">
        <w:rPr>
          <w:rFonts w:eastAsiaTheme="minorEastAsia"/>
          <w:b/>
          <w:sz w:val="24"/>
          <w:lang w:val="sv-SE" w:eastAsia="ko-KR"/>
        </w:rPr>
        <w:t xml:space="preserve">Electronic meeting, </w:t>
      </w:r>
      <w:r w:rsidR="00E173F1">
        <w:rPr>
          <w:rFonts w:eastAsiaTheme="minorEastAsia"/>
          <w:b/>
          <w:sz w:val="24"/>
          <w:lang w:val="sv-SE" w:eastAsia="ko-KR"/>
        </w:rPr>
        <w:t>1</w:t>
      </w:r>
      <w:r w:rsidR="00990A5E">
        <w:rPr>
          <w:rFonts w:eastAsiaTheme="minorEastAsia"/>
          <w:b/>
          <w:sz w:val="24"/>
          <w:lang w:val="sv-SE" w:eastAsia="ko-KR"/>
        </w:rPr>
        <w:t>0</w:t>
      </w:r>
      <w:r w:rsidR="00393C75">
        <w:rPr>
          <w:rFonts w:eastAsiaTheme="minorEastAsia"/>
          <w:b/>
          <w:sz w:val="24"/>
          <w:lang w:val="sv-SE" w:eastAsia="ko-KR"/>
        </w:rPr>
        <w:t xml:space="preserve"> </w:t>
      </w:r>
      <w:r w:rsidRPr="003744D5">
        <w:rPr>
          <w:rFonts w:eastAsiaTheme="minorEastAsia"/>
          <w:b/>
          <w:sz w:val="24"/>
          <w:lang w:val="sv-SE" w:eastAsia="ko-KR"/>
        </w:rPr>
        <w:t xml:space="preserve">– </w:t>
      </w:r>
      <w:r w:rsidR="00990A5E">
        <w:rPr>
          <w:rFonts w:eastAsiaTheme="minorEastAsia"/>
          <w:b/>
          <w:sz w:val="24"/>
          <w:lang w:val="sv-SE" w:eastAsia="ko-KR"/>
        </w:rPr>
        <w:t>19</w:t>
      </w:r>
      <w:r w:rsidRPr="003744D5">
        <w:rPr>
          <w:rFonts w:eastAsiaTheme="minorEastAsia"/>
          <w:b/>
          <w:sz w:val="24"/>
          <w:lang w:val="sv-SE" w:eastAsia="ko-KR"/>
        </w:rPr>
        <w:t xml:space="preserve"> </w:t>
      </w:r>
      <w:r w:rsidR="00990A5E">
        <w:rPr>
          <w:rFonts w:eastAsiaTheme="minorEastAsia"/>
          <w:b/>
          <w:sz w:val="24"/>
          <w:lang w:val="sv-SE" w:eastAsia="ko-KR"/>
        </w:rPr>
        <w:t>Oct</w:t>
      </w:r>
      <w:r w:rsidRPr="003744D5">
        <w:rPr>
          <w:rFonts w:eastAsiaTheme="minorEastAsia"/>
          <w:b/>
          <w:sz w:val="24"/>
          <w:lang w:val="sv-SE" w:eastAsia="ko-KR"/>
        </w:rPr>
        <w:t>, 2022</w:t>
      </w:r>
    </w:p>
    <w:p w14:paraId="0663A67C" w14:textId="77777777" w:rsidR="00C860C9" w:rsidRPr="003744D5" w:rsidRDefault="00C860C9" w:rsidP="00C860C9">
      <w:pPr>
        <w:tabs>
          <w:tab w:val="left" w:pos="1985"/>
        </w:tabs>
        <w:spacing w:after="60" w:line="288" w:lineRule="auto"/>
        <w:rPr>
          <w:rFonts w:eastAsia="DengXian"/>
          <w:noProof/>
          <w:sz w:val="24"/>
          <w:lang w:val="sv-SE" w:eastAsia="ko-KR"/>
        </w:rPr>
      </w:pPr>
    </w:p>
    <w:p w14:paraId="37F68943" w14:textId="4F651A26"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360F70" w:rsidRPr="00360F70">
        <w:rPr>
          <w:rFonts w:cs="Arial"/>
          <w:noProof/>
          <w:sz w:val="24"/>
          <w:szCs w:val="24"/>
          <w:lang w:val="sv-SE" w:eastAsia="ko-KR"/>
        </w:rPr>
        <w:t>8.12.3</w:t>
      </w:r>
      <w:r w:rsidR="003744D5" w:rsidRPr="006561B0">
        <w:rPr>
          <w:rFonts w:cs="Arial"/>
          <w:noProof/>
          <w:sz w:val="24"/>
          <w:szCs w:val="24"/>
          <w:lang w:val="sv-SE" w:eastAsia="ko-KR"/>
        </w:rPr>
        <w:t xml:space="preserve"> </w:t>
      </w:r>
      <w:r w:rsidR="00AD59B7" w:rsidRPr="003744D5">
        <w:rPr>
          <w:rFonts w:cs="Arial"/>
          <w:noProof/>
          <w:sz w:val="24"/>
          <w:szCs w:val="24"/>
          <w:lang w:val="sv-SE" w:eastAsia="ko-KR"/>
        </w:rPr>
        <w:t>(</w:t>
      </w:r>
      <w:r w:rsidR="00360F70" w:rsidRPr="00360F70">
        <w:rPr>
          <w:rFonts w:cs="Arial"/>
          <w:noProof/>
          <w:sz w:val="24"/>
          <w:szCs w:val="24"/>
          <w:lang w:val="sv-SE" w:eastAsia="ko-KR"/>
        </w:rPr>
        <w:t>NR_mobile_IAB -Core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4325F2F9"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360F70" w:rsidRPr="00360F70">
        <w:rPr>
          <w:rFonts w:eastAsia="맑은 고딕" w:cs="Arial"/>
          <w:noProof/>
          <w:sz w:val="24"/>
          <w:szCs w:val="24"/>
          <w:lang w:val="sv-SE" w:eastAsia="ko-KR"/>
        </w:rPr>
        <w:t>Consideration on full migration, PCI and RACH configuration collision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9FD84BE" w14:textId="0F5DBDF7" w:rsidR="00E1533D" w:rsidRDefault="00360F70" w:rsidP="00E1533D">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This contribution discusses the following RAN2 agreements made i</w:t>
      </w:r>
      <w:r w:rsidR="00E1533D">
        <w:rPr>
          <w:rFonts w:ascii="Times New Roman" w:eastAsia="맑은 고딕" w:hAnsi="Times New Roman"/>
          <w:sz w:val="22"/>
          <w:szCs w:val="22"/>
          <w:lang w:eastAsia="ko-KR"/>
        </w:rPr>
        <w:t xml:space="preserve">n </w:t>
      </w:r>
      <w:r w:rsidR="00751C6E">
        <w:rPr>
          <w:rFonts w:ascii="Times New Roman" w:eastAsia="맑은 고딕" w:hAnsi="Times New Roman"/>
          <w:sz w:val="22"/>
          <w:szCs w:val="22"/>
          <w:lang w:eastAsia="ko-KR"/>
        </w:rPr>
        <w:t xml:space="preserve">the </w:t>
      </w:r>
      <w:r w:rsidR="00E1533D">
        <w:rPr>
          <w:rFonts w:ascii="Times New Roman" w:eastAsia="맑은 고딕" w:hAnsi="Times New Roman"/>
          <w:sz w:val="22"/>
          <w:szCs w:val="22"/>
          <w:lang w:eastAsia="ko-KR"/>
        </w:rPr>
        <w:t>RAN</w:t>
      </w:r>
      <w:r w:rsidR="00DF6E3C">
        <w:rPr>
          <w:rFonts w:ascii="Times New Roman" w:eastAsia="맑은 고딕" w:hAnsi="Times New Roman"/>
          <w:sz w:val="22"/>
          <w:szCs w:val="22"/>
          <w:lang w:eastAsia="ko-KR"/>
        </w:rPr>
        <w:t>2</w:t>
      </w:r>
      <w:r w:rsidR="00E1533D">
        <w:rPr>
          <w:rFonts w:ascii="Times New Roman" w:eastAsia="맑은 고딕" w:hAnsi="Times New Roman"/>
          <w:sz w:val="22"/>
          <w:szCs w:val="22"/>
          <w:lang w:eastAsia="ko-KR"/>
        </w:rPr>
        <w:t>#</w:t>
      </w:r>
      <w:r w:rsidR="00DF6E3C">
        <w:rPr>
          <w:rFonts w:ascii="Times New Roman" w:eastAsia="맑은 고딕" w:hAnsi="Times New Roman"/>
          <w:sz w:val="22"/>
          <w:szCs w:val="22"/>
          <w:lang w:eastAsia="ko-KR"/>
        </w:rPr>
        <w:t>119e meeting</w:t>
      </w:r>
      <w:r>
        <w:rPr>
          <w:rFonts w:ascii="Times New Roman" w:eastAsia="맑은 고딕" w:hAnsi="Times New Roman"/>
          <w:sz w:val="22"/>
          <w:szCs w:val="22"/>
          <w:lang w:eastAsia="ko-KR"/>
        </w:rPr>
        <w:t xml:space="preserve">. </w:t>
      </w:r>
    </w:p>
    <w:tbl>
      <w:tblPr>
        <w:tblStyle w:val="a7"/>
        <w:tblW w:w="0" w:type="auto"/>
        <w:tblLook w:val="04A0" w:firstRow="1" w:lastRow="0" w:firstColumn="1" w:lastColumn="0" w:noHBand="0" w:noVBand="1"/>
      </w:tblPr>
      <w:tblGrid>
        <w:gridCol w:w="9629"/>
      </w:tblGrid>
      <w:tr w:rsidR="00360F70" w14:paraId="102BC72A" w14:textId="77777777" w:rsidTr="00360F70">
        <w:tc>
          <w:tcPr>
            <w:tcW w:w="9629" w:type="dxa"/>
          </w:tcPr>
          <w:p w14:paraId="05262892" w14:textId="7F5B7A60" w:rsidR="00360F70" w:rsidRPr="00360F70" w:rsidRDefault="00360F70" w:rsidP="00360F70">
            <w:pPr>
              <w:jc w:val="left"/>
              <w:rPr>
                <w:rFonts w:ascii="Times New Roman" w:eastAsia="맑은 고딕" w:hAnsi="Times New Roman"/>
                <w:b/>
                <w:sz w:val="22"/>
                <w:szCs w:val="22"/>
                <w:lang w:eastAsia="ko-KR"/>
              </w:rPr>
            </w:pPr>
            <w:r w:rsidRPr="00360F70">
              <w:rPr>
                <w:rFonts w:ascii="Times New Roman" w:eastAsia="맑은 고딕" w:hAnsi="Times New Roman"/>
                <w:b/>
                <w:sz w:val="22"/>
                <w:szCs w:val="22"/>
                <w:lang w:eastAsia="ko-KR"/>
              </w:rPr>
              <w:t>P3: For “dual-DU-way” of doing full migration, RAN2 may discuss whether the legacy UE should see the two logical cells/DUs as separate or same physical cell(s), and what procedure(s) the legacy UE n</w:t>
            </w:r>
            <w:r w:rsidR="00392C6C">
              <w:rPr>
                <w:rFonts w:ascii="Times New Roman" w:eastAsia="맑은 고딕" w:hAnsi="Times New Roman"/>
                <w:b/>
                <w:sz w:val="22"/>
                <w:szCs w:val="22"/>
                <w:lang w:eastAsia="ko-KR"/>
              </w:rPr>
              <w:t>eeds to perform in either case.</w:t>
            </w:r>
          </w:p>
          <w:p w14:paraId="23EF2043" w14:textId="1099E909" w:rsidR="00360F70" w:rsidRPr="00360F70" w:rsidRDefault="00360F70" w:rsidP="00360F70">
            <w:pPr>
              <w:jc w:val="left"/>
              <w:rPr>
                <w:rFonts w:ascii="Times New Roman" w:eastAsia="맑은 고딕" w:hAnsi="Times New Roman"/>
                <w:b/>
                <w:sz w:val="22"/>
                <w:szCs w:val="22"/>
                <w:lang w:eastAsia="ko-KR"/>
              </w:rPr>
            </w:pPr>
            <w:r w:rsidRPr="00360F70">
              <w:rPr>
                <w:rFonts w:ascii="Times New Roman" w:eastAsia="맑은 고딕" w:hAnsi="Times New Roman"/>
                <w:b/>
                <w:sz w:val="22"/>
                <w:szCs w:val="22"/>
                <w:lang w:eastAsia="ko-KR"/>
              </w:rPr>
              <w:t>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w:t>
            </w:r>
            <w:proofErr w:type="spellStart"/>
            <w:r w:rsidRPr="00360F70">
              <w:rPr>
                <w:rFonts w:ascii="Times New Roman" w:eastAsia="맑은 고딕" w:hAnsi="Times New Roman"/>
                <w:b/>
                <w:sz w:val="22"/>
                <w:szCs w:val="22"/>
                <w:lang w:eastAsia="ko-KR"/>
              </w:rPr>
              <w:t>vs</w:t>
            </w:r>
            <w:proofErr w:type="spellEnd"/>
            <w:r w:rsidRPr="00360F70">
              <w:rPr>
                <w:rFonts w:ascii="Times New Roman" w:eastAsia="맑은 고딕" w:hAnsi="Times New Roman"/>
                <w:b/>
                <w:sz w:val="22"/>
                <w:szCs w:val="22"/>
                <w:lang w:eastAsia="ko-KR"/>
              </w:rPr>
              <w:t xml:space="preserve"> current UE/MT reporting are useful/necessary to improve </w:t>
            </w:r>
            <w:r w:rsidR="00392C6C">
              <w:rPr>
                <w:rFonts w:ascii="Times New Roman" w:eastAsia="맑은 고딕" w:hAnsi="Times New Roman"/>
                <w:b/>
                <w:sz w:val="22"/>
                <w:szCs w:val="22"/>
                <w:lang w:eastAsia="ko-KR"/>
              </w:rPr>
              <w:t>PCI collision detection.</w:t>
            </w:r>
          </w:p>
          <w:p w14:paraId="3C226FE7" w14:textId="0797EAAA" w:rsidR="00360F70" w:rsidRPr="00360F70" w:rsidRDefault="00360F70" w:rsidP="00360F70">
            <w:pPr>
              <w:jc w:val="left"/>
              <w:rPr>
                <w:rFonts w:ascii="Times New Roman" w:eastAsia="맑은 고딕" w:hAnsi="Times New Roman"/>
                <w:sz w:val="22"/>
                <w:szCs w:val="22"/>
                <w:lang w:eastAsia="ko-KR"/>
              </w:rPr>
            </w:pPr>
            <w:r w:rsidRPr="00360F70">
              <w:rPr>
                <w:rFonts w:ascii="Times New Roman" w:eastAsia="맑은 고딕" w:hAnsi="Times New Roman"/>
                <w:b/>
                <w:sz w:val="22"/>
                <w:szCs w:val="22"/>
                <w:lang w:eastAsia="ko-KR"/>
              </w:rPr>
              <w:t>P5: RAN2 may discuss whether there is a problem of RACH configuration collision between mobile IAB and stationary network from RAN2 perspective and/or whether RAN2 should ask RAN1 to</w:t>
            </w:r>
            <w:r w:rsidR="00392C6C">
              <w:rPr>
                <w:rFonts w:ascii="Times New Roman" w:eastAsia="맑은 고딕" w:hAnsi="Times New Roman"/>
                <w:b/>
                <w:sz w:val="22"/>
                <w:szCs w:val="22"/>
                <w:lang w:eastAsia="ko-KR"/>
              </w:rPr>
              <w:t xml:space="preserve"> consider RAN1-related aspects.</w:t>
            </w:r>
          </w:p>
        </w:tc>
      </w:tr>
    </w:tbl>
    <w:p w14:paraId="61F6958C" w14:textId="77777777" w:rsidR="005F6FE3" w:rsidRPr="00F922F2" w:rsidRDefault="005F6FE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5C866CA4" w14:textId="46DADE7C" w:rsidR="00360F70" w:rsidRPr="00360F70" w:rsidRDefault="00360F70" w:rsidP="007D492F">
      <w:pPr>
        <w:jc w:val="left"/>
        <w:rPr>
          <w:rFonts w:ascii="Times New Roman" w:eastAsia="맑은 고딕" w:hAnsi="Times New Roman"/>
          <w:b/>
          <w:sz w:val="22"/>
          <w:u w:val="single"/>
          <w:lang w:eastAsia="ko-KR"/>
        </w:rPr>
      </w:pPr>
      <w:r w:rsidRPr="00360F70">
        <w:rPr>
          <w:rFonts w:ascii="Times New Roman" w:eastAsia="맑은 고딕" w:hAnsi="Times New Roman"/>
          <w:b/>
          <w:sz w:val="22"/>
          <w:u w:val="single"/>
          <w:lang w:eastAsia="ko-KR"/>
        </w:rPr>
        <w:t>I</w:t>
      </w:r>
      <w:r w:rsidRPr="00360F70">
        <w:rPr>
          <w:rFonts w:ascii="Times New Roman" w:eastAsia="맑은 고딕" w:hAnsi="Times New Roman" w:hint="eastAsia"/>
          <w:b/>
          <w:sz w:val="22"/>
          <w:u w:val="single"/>
          <w:lang w:eastAsia="ko-KR"/>
        </w:rPr>
        <w:t xml:space="preserve">ssue </w:t>
      </w:r>
      <w:r>
        <w:rPr>
          <w:rFonts w:ascii="Times New Roman" w:eastAsia="맑은 고딕" w:hAnsi="Times New Roman"/>
          <w:b/>
          <w:sz w:val="22"/>
          <w:u w:val="single"/>
          <w:lang w:eastAsia="ko-KR"/>
        </w:rPr>
        <w:t>#1. Full migration</w:t>
      </w:r>
    </w:p>
    <w:p w14:paraId="2C02A6CC" w14:textId="76039579" w:rsidR="00360F70" w:rsidRDefault="00503B6E" w:rsidP="007D492F">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his </w:t>
      </w:r>
      <w:r>
        <w:rPr>
          <w:rFonts w:ascii="Times New Roman" w:eastAsia="맑은 고딕" w:hAnsi="Times New Roman"/>
          <w:sz w:val="22"/>
          <w:lang w:eastAsia="ko-KR"/>
        </w:rPr>
        <w:t>issue already discussed in Rel-17 IAB based on the RAN3 LS (</w:t>
      </w:r>
      <w:r w:rsidRPr="00503B6E">
        <w:rPr>
          <w:rFonts w:ascii="Times New Roman" w:eastAsia="맑은 고딕" w:hAnsi="Times New Roman"/>
          <w:sz w:val="22"/>
          <w:lang w:eastAsia="ko-KR"/>
        </w:rPr>
        <w:t>R3-212981</w:t>
      </w:r>
      <w:r>
        <w:rPr>
          <w:rFonts w:ascii="Times New Roman" w:eastAsia="맑은 고딕" w:hAnsi="Times New Roman"/>
          <w:sz w:val="22"/>
          <w:lang w:eastAsia="ko-KR"/>
        </w:rPr>
        <w:t>) and RAN2 replied to RAN3 with the following conclusions</w:t>
      </w:r>
      <w:r w:rsidR="00392C6C">
        <w:rPr>
          <w:rFonts w:ascii="Times New Roman" w:eastAsia="맑은 고딕" w:hAnsi="Times New Roman"/>
          <w:sz w:val="22"/>
          <w:lang w:eastAsia="ko-KR"/>
        </w:rPr>
        <w:t xml:space="preserve"> (excerpt from </w:t>
      </w:r>
      <w:r w:rsidR="00392C6C" w:rsidRPr="00392C6C">
        <w:rPr>
          <w:rFonts w:ascii="Times New Roman" w:eastAsia="맑은 고딕" w:hAnsi="Times New Roman"/>
          <w:sz w:val="22"/>
          <w:lang w:eastAsia="ko-KR"/>
        </w:rPr>
        <w:t>R2-2109143</w:t>
      </w:r>
      <w:r w:rsidR="00392C6C">
        <w:rPr>
          <w:rFonts w:ascii="Times New Roman" w:eastAsia="맑은 고딕" w:hAnsi="Times New Roman"/>
          <w:sz w:val="22"/>
          <w:lang w:eastAsia="ko-KR"/>
        </w:rPr>
        <w:t>)</w:t>
      </w:r>
      <w:r>
        <w:rPr>
          <w:rFonts w:ascii="Times New Roman" w:eastAsia="맑은 고딕" w:hAnsi="Times New Roman"/>
          <w:sz w:val="22"/>
          <w:lang w:eastAsia="ko-KR"/>
        </w:rPr>
        <w:t xml:space="preserve">. </w:t>
      </w:r>
    </w:p>
    <w:tbl>
      <w:tblPr>
        <w:tblStyle w:val="a7"/>
        <w:tblW w:w="0" w:type="auto"/>
        <w:tblLook w:val="04A0" w:firstRow="1" w:lastRow="0" w:firstColumn="1" w:lastColumn="0" w:noHBand="0" w:noVBand="1"/>
      </w:tblPr>
      <w:tblGrid>
        <w:gridCol w:w="9629"/>
      </w:tblGrid>
      <w:tr w:rsidR="00503B6E" w14:paraId="16E488CC" w14:textId="77777777" w:rsidTr="00503B6E">
        <w:tc>
          <w:tcPr>
            <w:tcW w:w="9629" w:type="dxa"/>
          </w:tcPr>
          <w:p w14:paraId="6DF40C24" w14:textId="77777777" w:rsidR="00503B6E" w:rsidRDefault="00503B6E" w:rsidP="00503B6E">
            <w:pPr>
              <w:pStyle w:val="Agreement"/>
              <w:tabs>
                <w:tab w:val="clear" w:pos="1069"/>
                <w:tab w:val="num" w:pos="1619"/>
              </w:tabs>
              <w:ind w:left="1619"/>
            </w:pPr>
            <w:r>
              <w:t xml:space="preserve">R2 assumes that the UE need to be able to treat the separate resources as different cells on L1. </w:t>
            </w:r>
          </w:p>
          <w:p w14:paraId="2A9AC50B" w14:textId="77777777" w:rsidR="00503B6E" w:rsidRPr="00503B6E" w:rsidRDefault="00503B6E" w:rsidP="00503B6E">
            <w:pPr>
              <w:pStyle w:val="Doc-text2"/>
            </w:pPr>
          </w:p>
          <w:p w14:paraId="5633AB8E" w14:textId="77777777" w:rsidR="00503B6E" w:rsidRDefault="00503B6E" w:rsidP="00503B6E">
            <w:pPr>
              <w:numPr>
                <w:ilvl w:val="1"/>
                <w:numId w:val="32"/>
              </w:numPr>
              <w:overflowPunct/>
              <w:autoSpaceDE/>
              <w:autoSpaceDN/>
              <w:adjustRightInd/>
              <w:spacing w:after="0"/>
              <w:textAlignment w:val="auto"/>
              <w:rPr>
                <w:rFonts w:cs="Arial"/>
              </w:rPr>
            </w:pPr>
            <w:r>
              <w:rPr>
                <w:rFonts w:cs="Arial"/>
              </w:rPr>
              <w:t xml:space="preserve">On </w:t>
            </w:r>
            <w:r w:rsidRPr="00F53675">
              <w:rPr>
                <w:rFonts w:cs="Arial"/>
              </w:rPr>
              <w:t>Q1</w:t>
            </w:r>
            <w:r>
              <w:rPr>
                <w:rFonts w:cs="Arial"/>
              </w:rPr>
              <w:t xml:space="preserve"> (“</w:t>
            </w:r>
            <w:r w:rsidRPr="00F53675">
              <w:rPr>
                <w:rFonts w:cs="Arial"/>
              </w:rPr>
              <w:t>Whether the current specification enables a RRC CONNECTED UE remains connected, while observing the change of NCGI, and no change to the PCI?</w:t>
            </w:r>
            <w:r>
              <w:rPr>
                <w:rFonts w:cs="Arial"/>
              </w:rPr>
              <w:t xml:space="preserve">”), </w:t>
            </w:r>
            <w:r w:rsidRPr="00F53675">
              <w:rPr>
                <w:rFonts w:cs="Arial"/>
              </w:rPr>
              <w:t xml:space="preserve">since NCGI is broadcast via SIB1, the change of NCGI can be achieved by updating SIB1. </w:t>
            </w:r>
            <w:r>
              <w:rPr>
                <w:rFonts w:cs="Arial"/>
              </w:rPr>
              <w:t>Therefore, RAN2 has not identified</w:t>
            </w:r>
            <w:r w:rsidRPr="00F53675">
              <w:rPr>
                <w:rFonts w:cs="Arial"/>
              </w:rPr>
              <w:t xml:space="preserve"> any issues for </w:t>
            </w:r>
            <w:r>
              <w:rPr>
                <w:rFonts w:cs="Arial"/>
              </w:rPr>
              <w:t xml:space="preserve">the case of </w:t>
            </w:r>
            <w:r w:rsidRPr="00F53675">
              <w:rPr>
                <w:rFonts w:cs="Arial"/>
              </w:rPr>
              <w:t xml:space="preserve">NCGI change without </w:t>
            </w:r>
            <w:r>
              <w:rPr>
                <w:rFonts w:cs="Arial"/>
              </w:rPr>
              <w:t xml:space="preserve">accompanying </w:t>
            </w:r>
            <w:r w:rsidRPr="00F53675">
              <w:rPr>
                <w:rFonts w:cs="Arial"/>
              </w:rPr>
              <w:t>PCI change.</w:t>
            </w:r>
          </w:p>
          <w:p w14:paraId="749794F5" w14:textId="77777777" w:rsidR="00503B6E" w:rsidRDefault="00503B6E" w:rsidP="00503B6E">
            <w:pPr>
              <w:numPr>
                <w:ilvl w:val="1"/>
                <w:numId w:val="32"/>
              </w:numPr>
              <w:overflowPunct/>
              <w:autoSpaceDE/>
              <w:autoSpaceDN/>
              <w:adjustRightInd/>
              <w:spacing w:after="0"/>
              <w:textAlignment w:val="auto"/>
              <w:rPr>
                <w:rFonts w:cs="Arial"/>
              </w:rPr>
            </w:pPr>
            <w:r>
              <w:rPr>
                <w:rFonts w:cs="Arial"/>
              </w:rPr>
              <w:t xml:space="preserve">On </w:t>
            </w:r>
            <w:r w:rsidRPr="00F53675">
              <w:rPr>
                <w:rFonts w:cs="Arial"/>
              </w:rPr>
              <w:t xml:space="preserve">Q2 </w:t>
            </w:r>
            <w:r>
              <w:rPr>
                <w:rFonts w:cs="Arial"/>
              </w:rPr>
              <w:t>(“I</w:t>
            </w:r>
            <w:r w:rsidRPr="00F53675">
              <w:rPr>
                <w:rFonts w:cs="Arial"/>
              </w:rPr>
              <w:t>s it possible to use same PCI for cell1 and cell2, and support the HO from cell1 to cell2 without new impact to the UE (e.g. a legacy UE)?</w:t>
            </w:r>
            <w:r>
              <w:rPr>
                <w:rFonts w:cs="Arial"/>
              </w:rPr>
              <w:t>”), some companies indicate they see no issues with using the same PCI, while some companies raise some concerns including UE behaviour when PCI is not changed.</w:t>
            </w:r>
          </w:p>
          <w:p w14:paraId="717B010F" w14:textId="3FC887EF" w:rsidR="00503B6E" w:rsidRPr="00503B6E" w:rsidRDefault="00503B6E" w:rsidP="00503B6E">
            <w:pPr>
              <w:numPr>
                <w:ilvl w:val="1"/>
                <w:numId w:val="32"/>
              </w:numPr>
              <w:overflowPunct/>
              <w:autoSpaceDE/>
              <w:autoSpaceDN/>
              <w:adjustRightInd/>
              <w:spacing w:after="0"/>
              <w:textAlignment w:val="auto"/>
              <w:rPr>
                <w:rFonts w:cs="Arial"/>
              </w:rPr>
            </w:pPr>
            <w:r>
              <w:rPr>
                <w:rFonts w:cs="Arial"/>
              </w:rPr>
              <w:t xml:space="preserve">On </w:t>
            </w:r>
            <w:r w:rsidRPr="00F53675">
              <w:rPr>
                <w:rFonts w:cs="Arial"/>
              </w:rPr>
              <w:t xml:space="preserve">Q3 </w:t>
            </w:r>
            <w:r>
              <w:rPr>
                <w:rFonts w:cs="Arial"/>
              </w:rPr>
              <w:t>(“W</w:t>
            </w:r>
            <w:r w:rsidRPr="00F53675">
              <w:rPr>
                <w:rFonts w:cs="Arial"/>
              </w:rPr>
              <w:t>hen cell1 and cell2 use different PCI/NCGI, is it possible to use one set of shared resource, without new impact to the UE?</w:t>
            </w:r>
            <w:r>
              <w:rPr>
                <w:rFonts w:cs="Arial"/>
              </w:rPr>
              <w:t xml:space="preserve">”), several companies have raised issues in RAN2, including service interruption for the UE, congestion on RACH and RRC, and the timing of the boundary IAB-DU configuration switch from source CU configuration to target CU configuration. </w:t>
            </w:r>
          </w:p>
        </w:tc>
      </w:tr>
    </w:tbl>
    <w:p w14:paraId="7C9D3840" w14:textId="77777777" w:rsidR="00360F70" w:rsidRDefault="00360F70" w:rsidP="007D492F">
      <w:pPr>
        <w:jc w:val="left"/>
        <w:rPr>
          <w:rFonts w:ascii="Times New Roman" w:eastAsia="맑은 고딕" w:hAnsi="Times New Roman"/>
          <w:sz w:val="22"/>
          <w:lang w:eastAsia="ko-KR"/>
        </w:rPr>
      </w:pPr>
    </w:p>
    <w:p w14:paraId="7DA0113B" w14:textId="4A298717" w:rsidR="00360F70" w:rsidRDefault="00503B6E" w:rsidP="007D492F">
      <w:pPr>
        <w:jc w:val="left"/>
        <w:rPr>
          <w:rFonts w:ascii="Times New Roman" w:eastAsia="맑은 고딕" w:hAnsi="Times New Roman"/>
          <w:sz w:val="22"/>
          <w:lang w:eastAsia="ko-KR"/>
        </w:rPr>
      </w:pPr>
      <w:r>
        <w:rPr>
          <w:rFonts w:ascii="Times New Roman" w:eastAsia="맑은 고딕" w:hAnsi="Times New Roman"/>
          <w:sz w:val="22"/>
          <w:lang w:eastAsia="ko-KR"/>
        </w:rPr>
        <w:t>C</w:t>
      </w:r>
      <w:r>
        <w:rPr>
          <w:rFonts w:ascii="Times New Roman" w:eastAsia="맑은 고딕" w:hAnsi="Times New Roman" w:hint="eastAsia"/>
          <w:sz w:val="22"/>
          <w:lang w:eastAsia="ko-KR"/>
        </w:rPr>
        <w:t xml:space="preserve">onsidering </w:t>
      </w:r>
      <w:r>
        <w:rPr>
          <w:rFonts w:ascii="Times New Roman" w:eastAsia="맑은 고딕" w:hAnsi="Times New Roman"/>
          <w:sz w:val="22"/>
          <w:lang w:eastAsia="ko-KR"/>
        </w:rPr>
        <w:t>the previous RAN2 conclusion</w:t>
      </w:r>
      <w:r w:rsidR="00FC024B">
        <w:rPr>
          <w:rFonts w:ascii="Times New Roman" w:eastAsia="맑은 고딕" w:hAnsi="Times New Roman"/>
          <w:sz w:val="22"/>
          <w:lang w:eastAsia="ko-KR"/>
        </w:rPr>
        <w:t>s above, w</w:t>
      </w:r>
      <w:r>
        <w:rPr>
          <w:rFonts w:ascii="Times New Roman" w:eastAsia="맑은 고딕" w:hAnsi="Times New Roman"/>
          <w:sz w:val="22"/>
          <w:lang w:eastAsia="ko-KR"/>
        </w:rPr>
        <w:t>e think that even if RAN2 discuss this issue a</w:t>
      </w:r>
      <w:r w:rsidR="00FC024B">
        <w:rPr>
          <w:rFonts w:ascii="Times New Roman" w:eastAsia="맑은 고딕" w:hAnsi="Times New Roman"/>
          <w:sz w:val="22"/>
          <w:lang w:eastAsia="ko-KR"/>
        </w:rPr>
        <w:t xml:space="preserve">gain for Rel-18 Mobile IAB, same conclusion </w:t>
      </w:r>
      <w:r w:rsidR="00386D24">
        <w:rPr>
          <w:rFonts w:ascii="Times New Roman" w:eastAsia="맑은 고딕" w:hAnsi="Times New Roman"/>
          <w:sz w:val="22"/>
          <w:lang w:eastAsia="ko-KR"/>
        </w:rPr>
        <w:t>would</w:t>
      </w:r>
      <w:r w:rsidR="00FC024B">
        <w:rPr>
          <w:rFonts w:ascii="Times New Roman" w:eastAsia="맑은 고딕" w:hAnsi="Times New Roman"/>
          <w:sz w:val="22"/>
          <w:lang w:eastAsia="ko-KR"/>
        </w:rPr>
        <w:t xml:space="preserve"> be reached in RAN2. That is, the simple and safe way is that </w:t>
      </w:r>
      <w:r w:rsidR="00FC024B" w:rsidRPr="00FC024B">
        <w:rPr>
          <w:rFonts w:ascii="Times New Roman" w:eastAsia="맑은 고딕" w:hAnsi="Times New Roman"/>
          <w:sz w:val="22"/>
          <w:lang w:eastAsia="ko-KR"/>
        </w:rPr>
        <w:t>the legacy UE should see the two logical cells/DUs as separate physical cell(s)</w:t>
      </w:r>
      <w:r w:rsidR="00FC024B">
        <w:rPr>
          <w:rFonts w:ascii="Times New Roman" w:eastAsia="맑은 고딕" w:hAnsi="Times New Roman"/>
          <w:sz w:val="22"/>
          <w:lang w:eastAsia="ko-KR"/>
        </w:rPr>
        <w:t xml:space="preserve"> and then the legacy UE can use legacy handover procedure with no impact or maybe tiny spec impact.</w:t>
      </w:r>
    </w:p>
    <w:p w14:paraId="527EF595" w14:textId="00918EDA" w:rsidR="00FC024B" w:rsidRDefault="00FC024B" w:rsidP="00FC024B">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 xml:space="preserve">Observation 1. Same issue already discussed in Rel-17 IAB and the conclusion is that </w:t>
      </w:r>
      <w:r w:rsidRPr="00FC024B">
        <w:rPr>
          <w:rFonts w:ascii="Times New Roman" w:eastAsia="맑은 고딕" w:hAnsi="Times New Roman"/>
          <w:b/>
          <w:sz w:val="22"/>
          <w:lang w:eastAsia="ko-KR"/>
        </w:rPr>
        <w:t>legacy UE</w:t>
      </w:r>
      <w:r>
        <w:rPr>
          <w:rFonts w:ascii="Times New Roman" w:eastAsia="맑은 고딕" w:hAnsi="Times New Roman"/>
          <w:b/>
          <w:sz w:val="22"/>
          <w:lang w:eastAsia="ko-KR"/>
        </w:rPr>
        <w:t>s</w:t>
      </w:r>
      <w:r w:rsidRPr="00FC024B">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should </w:t>
      </w:r>
      <w:r w:rsidRPr="00FC024B">
        <w:rPr>
          <w:rFonts w:ascii="Times New Roman" w:eastAsia="맑은 고딕" w:hAnsi="Times New Roman"/>
          <w:b/>
          <w:sz w:val="22"/>
          <w:lang w:eastAsia="ko-KR"/>
        </w:rPr>
        <w:t>see the two logical cells/DUs as separate physical cell(s)</w:t>
      </w:r>
      <w:r>
        <w:rPr>
          <w:rFonts w:ascii="Times New Roman" w:eastAsia="맑은 고딕" w:hAnsi="Times New Roman"/>
          <w:b/>
          <w:sz w:val="22"/>
          <w:lang w:eastAsia="ko-KR"/>
        </w:rPr>
        <w:t xml:space="preserve"> on Layer 1.</w:t>
      </w:r>
    </w:p>
    <w:p w14:paraId="11DF2EB6" w14:textId="1D620AA1" w:rsidR="00FC024B" w:rsidRPr="00FC168C" w:rsidRDefault="00FC024B" w:rsidP="00FC024B">
      <w:pPr>
        <w:jc w:val="left"/>
        <w:rPr>
          <w:rFonts w:ascii="Times New Roman" w:eastAsia="맑은 고딕" w:hAnsi="Times New Roman"/>
          <w:sz w:val="22"/>
          <w:lang w:eastAsia="ko-KR"/>
        </w:rPr>
      </w:pPr>
    </w:p>
    <w:p w14:paraId="55962884" w14:textId="36305459" w:rsidR="00360F70" w:rsidRPr="00FC024B" w:rsidRDefault="00FC024B" w:rsidP="007D492F">
      <w:pPr>
        <w:jc w:val="left"/>
        <w:rPr>
          <w:rFonts w:ascii="Times New Roman" w:eastAsia="맑은 고딕" w:hAnsi="Times New Roman"/>
          <w:sz w:val="22"/>
          <w:lang w:eastAsia="ko-KR"/>
        </w:rPr>
      </w:pPr>
      <w:r>
        <w:rPr>
          <w:rFonts w:ascii="Times New Roman" w:eastAsia="맑은 고딕" w:hAnsi="Times New Roman" w:hint="eastAsia"/>
          <w:sz w:val="22"/>
          <w:lang w:eastAsia="ko-KR"/>
        </w:rPr>
        <w:t>As per</w:t>
      </w:r>
      <w:r w:rsidR="00FC168C">
        <w:rPr>
          <w:rFonts w:ascii="Times New Roman" w:eastAsia="맑은 고딕" w:hAnsi="Times New Roman" w:hint="eastAsia"/>
          <w:sz w:val="22"/>
          <w:lang w:eastAsia="ko-KR"/>
        </w:rPr>
        <w:t xml:space="preserve"> the </w:t>
      </w:r>
      <w:r w:rsidR="00392C6C">
        <w:rPr>
          <w:rFonts w:ascii="Times New Roman" w:eastAsia="맑은 고딕" w:hAnsi="Times New Roman" w:hint="eastAsia"/>
          <w:sz w:val="22"/>
          <w:lang w:eastAsia="ko-KR"/>
        </w:rPr>
        <w:t xml:space="preserve">below </w:t>
      </w:r>
      <w:r w:rsidR="00FC168C">
        <w:rPr>
          <w:rFonts w:ascii="Times New Roman" w:eastAsia="맑은 고딕" w:hAnsi="Times New Roman" w:hint="eastAsia"/>
          <w:sz w:val="22"/>
          <w:lang w:eastAsia="ko-KR"/>
        </w:rPr>
        <w:t xml:space="preserve">RAN3 agreement, </w:t>
      </w:r>
      <w:r w:rsidR="00FC168C">
        <w:rPr>
          <w:rFonts w:ascii="Times New Roman" w:eastAsia="맑은 고딕" w:hAnsi="Times New Roman"/>
          <w:sz w:val="22"/>
          <w:lang w:eastAsia="ko-KR"/>
        </w:rPr>
        <w:t>RAN3 think that it is RAN1 task to determine w</w:t>
      </w:r>
      <w:r w:rsidR="00FC168C" w:rsidRPr="00FC168C">
        <w:rPr>
          <w:rFonts w:ascii="Times New Roman" w:eastAsia="맑은 고딕" w:hAnsi="Times New Roman"/>
          <w:sz w:val="22"/>
          <w:lang w:eastAsia="ko-KR"/>
        </w:rPr>
        <w:t>hether source and target logical cells should appear to the UE as distinguishable cells</w:t>
      </w:r>
      <w:r w:rsidR="00FC168C">
        <w:rPr>
          <w:rFonts w:ascii="Times New Roman" w:eastAsia="맑은 고딕" w:hAnsi="Times New Roman"/>
          <w:sz w:val="22"/>
          <w:lang w:eastAsia="ko-KR"/>
        </w:rPr>
        <w:t xml:space="preserve"> on layer 1.</w:t>
      </w:r>
      <w:r w:rsidR="00FC168C" w:rsidRPr="00FC168C">
        <w:rPr>
          <w:rFonts w:ascii="Times New Roman" w:eastAsia="맑은 고딕" w:hAnsi="Times New Roman" w:hint="eastAsia"/>
          <w:sz w:val="22"/>
          <w:lang w:eastAsia="ko-KR"/>
        </w:rPr>
        <w:t xml:space="preserve"> </w:t>
      </w:r>
      <w:r w:rsidR="00FC168C">
        <w:rPr>
          <w:rFonts w:ascii="Times New Roman" w:eastAsia="맑은 고딕" w:hAnsi="Times New Roman"/>
          <w:sz w:val="22"/>
          <w:lang w:eastAsia="ko-KR"/>
        </w:rPr>
        <w:t>We also think that “</w:t>
      </w:r>
      <w:r w:rsidR="00FC168C" w:rsidRPr="00FC168C">
        <w:rPr>
          <w:rFonts w:ascii="Times New Roman" w:eastAsia="맑은 고딕" w:hAnsi="Times New Roman"/>
          <w:sz w:val="22"/>
          <w:lang w:eastAsia="ko-KR"/>
        </w:rPr>
        <w:t>separate or same physical cell(s)</w:t>
      </w:r>
      <w:r w:rsidR="00FC168C">
        <w:rPr>
          <w:rFonts w:ascii="Times New Roman" w:eastAsia="맑은 고딕" w:hAnsi="Times New Roman"/>
          <w:sz w:val="22"/>
          <w:lang w:eastAsia="ko-KR"/>
        </w:rPr>
        <w:t xml:space="preserve">” should be discussed in RAN1 instead of RAN2. From RAN2 perspective, we can only say that if separate physical cells are used for </w:t>
      </w:r>
      <w:r w:rsidR="00FC168C" w:rsidRPr="00FC168C">
        <w:rPr>
          <w:rFonts w:ascii="Times New Roman" w:eastAsia="맑은 고딕" w:hAnsi="Times New Roman"/>
          <w:sz w:val="22"/>
          <w:lang w:eastAsia="ko-KR"/>
        </w:rPr>
        <w:t>two logical DUs</w:t>
      </w:r>
      <w:r w:rsidR="00FC168C">
        <w:rPr>
          <w:rFonts w:ascii="Times New Roman" w:eastAsia="맑은 고딕" w:hAnsi="Times New Roman"/>
          <w:sz w:val="22"/>
          <w:lang w:eastAsia="ko-KR"/>
        </w:rPr>
        <w:t xml:space="preserve">, there should be no or tiny RAN2 impact, but if same physical cell is used for </w:t>
      </w:r>
      <w:r w:rsidR="00FC168C" w:rsidRPr="00FC168C">
        <w:rPr>
          <w:rFonts w:ascii="Times New Roman" w:eastAsia="맑은 고딕" w:hAnsi="Times New Roman"/>
          <w:sz w:val="22"/>
          <w:lang w:eastAsia="ko-KR"/>
        </w:rPr>
        <w:t>two logical DUs</w:t>
      </w:r>
      <w:r w:rsidR="00FC168C">
        <w:rPr>
          <w:rFonts w:ascii="Times New Roman" w:eastAsia="맑은 고딕" w:hAnsi="Times New Roman"/>
          <w:sz w:val="22"/>
          <w:lang w:eastAsia="ko-KR"/>
        </w:rPr>
        <w:t xml:space="preserve">, there should be big RAN2 impact. </w:t>
      </w:r>
    </w:p>
    <w:tbl>
      <w:tblPr>
        <w:tblStyle w:val="a7"/>
        <w:tblW w:w="0" w:type="auto"/>
        <w:tblLook w:val="04A0" w:firstRow="1" w:lastRow="0" w:firstColumn="1" w:lastColumn="0" w:noHBand="0" w:noVBand="1"/>
      </w:tblPr>
      <w:tblGrid>
        <w:gridCol w:w="9629"/>
      </w:tblGrid>
      <w:tr w:rsidR="00FC024B" w14:paraId="2505C359" w14:textId="77777777" w:rsidTr="00FC024B">
        <w:tc>
          <w:tcPr>
            <w:tcW w:w="9629" w:type="dxa"/>
          </w:tcPr>
          <w:p w14:paraId="6923EBBF" w14:textId="13FC5892" w:rsidR="00FC024B" w:rsidRDefault="00FC024B" w:rsidP="00FC024B">
            <w:pPr>
              <w:ind w:left="144" w:hanging="144"/>
              <w:rPr>
                <w:rFonts w:cs="Arial"/>
                <w:b/>
                <w:bCs/>
              </w:rPr>
            </w:pPr>
            <w:r>
              <w:rPr>
                <w:rFonts w:cs="Arial"/>
                <w:b/>
                <w:bCs/>
              </w:rPr>
              <w:t xml:space="preserve">RAN3 agreement and chair note: </w:t>
            </w:r>
          </w:p>
          <w:p w14:paraId="2217EF7E" w14:textId="77777777" w:rsidR="00FC024B" w:rsidRPr="00A423E4" w:rsidRDefault="00FC024B" w:rsidP="00FC024B">
            <w:pPr>
              <w:ind w:left="144" w:hanging="144"/>
              <w:rPr>
                <w:rFonts w:ascii="Calibri" w:hAnsi="Calibri" w:cs="Calibri"/>
                <w:color w:val="00B050"/>
                <w:sz w:val="22"/>
                <w:lang w:eastAsia="en-US"/>
              </w:rPr>
            </w:pPr>
            <w:r w:rsidRPr="00A423E4">
              <w:rPr>
                <w:rFonts w:ascii="Calibri" w:hAnsi="Calibri" w:cs="Calibri"/>
                <w:color w:val="00B050"/>
                <w:sz w:val="22"/>
                <w:lang w:eastAsia="en-US"/>
              </w:rPr>
              <w:t>The UEs connected to the mobile IAB-node are handed over from the cell of the logical mobile IAB-DU (i.e., the source logical mobile IAB-DU) that has an F1AP association with the source CU to the cell of the logical mobile IAB-DU (i.e., the target logical mobile IAB-DU) that has an F1AP association with the target CU.</w:t>
            </w:r>
          </w:p>
          <w:p w14:paraId="00F3D382" w14:textId="1A4BD6C0" w:rsidR="00FC024B" w:rsidRPr="00FC024B" w:rsidRDefault="00FC024B" w:rsidP="00FC024B">
            <w:pPr>
              <w:ind w:left="144" w:hanging="144"/>
              <w:rPr>
                <w:rFonts w:ascii="Times New Roman" w:eastAsia="맑은 고딕" w:hAnsi="Times New Roman"/>
                <w:sz w:val="22"/>
                <w:lang w:eastAsia="ko-KR"/>
              </w:rPr>
            </w:pPr>
            <w:r w:rsidRPr="00FB1F69">
              <w:rPr>
                <w:rFonts w:ascii="Calibri" w:hAnsi="Calibri" w:cs="Calibri"/>
                <w:b/>
                <w:color w:val="FF0000"/>
                <w:sz w:val="22"/>
                <w:lang w:eastAsia="en-US"/>
              </w:rPr>
              <w:t>Whether source and target logical cells should appear to the UE as distinguishable cells on layer 1 is discussed in other WGs and pending progress communication from them.</w:t>
            </w:r>
          </w:p>
        </w:tc>
      </w:tr>
    </w:tbl>
    <w:p w14:paraId="7CC5A411" w14:textId="77777777" w:rsidR="00360F70" w:rsidRPr="00FC024B" w:rsidRDefault="00360F70" w:rsidP="007D492F">
      <w:pPr>
        <w:jc w:val="left"/>
        <w:rPr>
          <w:rFonts w:ascii="Times New Roman" w:eastAsia="맑은 고딕" w:hAnsi="Times New Roman"/>
          <w:sz w:val="22"/>
          <w:lang w:eastAsia="ko-KR"/>
        </w:rPr>
      </w:pPr>
    </w:p>
    <w:p w14:paraId="1065F3B9" w14:textId="4215EAAF" w:rsidR="007D492F" w:rsidRDefault="007D492F" w:rsidP="007D492F">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FC168C">
        <w:rPr>
          <w:rFonts w:ascii="Times New Roman" w:eastAsia="맑은 고딕" w:hAnsi="Times New Roman"/>
          <w:b/>
          <w:sz w:val="22"/>
          <w:lang w:eastAsia="ko-KR"/>
        </w:rPr>
        <w:t>2</w:t>
      </w:r>
      <w:r>
        <w:rPr>
          <w:rFonts w:ascii="Times New Roman" w:eastAsia="맑은 고딕" w:hAnsi="Times New Roman"/>
          <w:b/>
          <w:sz w:val="22"/>
          <w:lang w:eastAsia="ko-KR"/>
        </w:rPr>
        <w:t xml:space="preserve">. </w:t>
      </w:r>
      <w:r w:rsidR="00FC168C">
        <w:rPr>
          <w:rFonts w:ascii="Times New Roman" w:eastAsia="맑은 고딕" w:hAnsi="Times New Roman"/>
          <w:b/>
          <w:sz w:val="22"/>
          <w:lang w:eastAsia="ko-KR"/>
        </w:rPr>
        <w:t>I</w:t>
      </w:r>
      <w:r w:rsidR="00FC168C" w:rsidRPr="00FC168C">
        <w:rPr>
          <w:rFonts w:ascii="Times New Roman" w:eastAsia="맑은 고딕" w:hAnsi="Times New Roman"/>
          <w:b/>
          <w:sz w:val="22"/>
          <w:lang w:eastAsia="ko-KR"/>
        </w:rPr>
        <w:t>t is RAN1 task to determine whether source and target logical cells should appear to the UE as distinguishable cells on layer 1.</w:t>
      </w:r>
    </w:p>
    <w:p w14:paraId="3D7FD646" w14:textId="4D56B703" w:rsidR="00FC168C" w:rsidRDefault="00FC168C" w:rsidP="00443EBF">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3. </w:t>
      </w:r>
      <w:r w:rsidRPr="00FC168C">
        <w:rPr>
          <w:rFonts w:ascii="Times New Roman" w:eastAsia="맑은 고딕" w:hAnsi="Times New Roman"/>
          <w:b/>
          <w:sz w:val="22"/>
          <w:lang w:eastAsia="ko-KR"/>
        </w:rPr>
        <w:t>From RAN2 perspective, if separate physical cells are used for two logical DUs, there should be no or tiny RAN2 impact, but if same physical cell is used for two logical DUs, there should be big RAN2 impact.</w:t>
      </w:r>
    </w:p>
    <w:p w14:paraId="28F4DE64" w14:textId="77777777" w:rsidR="00FC168C" w:rsidRDefault="00FC168C" w:rsidP="00443EBF">
      <w:pPr>
        <w:jc w:val="left"/>
        <w:rPr>
          <w:rFonts w:ascii="Times New Roman" w:eastAsia="맑은 고딕" w:hAnsi="Times New Roman"/>
          <w:sz w:val="22"/>
          <w:lang w:eastAsia="ko-KR"/>
        </w:rPr>
      </w:pPr>
    </w:p>
    <w:p w14:paraId="12B7CC5A" w14:textId="5ADF36D2" w:rsidR="00FC168C" w:rsidRPr="00FC168C" w:rsidRDefault="00FC168C" w:rsidP="00443EBF">
      <w:pPr>
        <w:jc w:val="left"/>
        <w:rPr>
          <w:rFonts w:ascii="Times New Roman" w:eastAsia="맑은 고딕" w:hAnsi="Times New Roman"/>
          <w:sz w:val="22"/>
          <w:lang w:eastAsia="ko-KR"/>
        </w:rPr>
      </w:pPr>
      <w:r>
        <w:rPr>
          <w:rFonts w:ascii="Times New Roman" w:eastAsia="맑은 고딕" w:hAnsi="Times New Roman"/>
          <w:sz w:val="22"/>
          <w:lang w:eastAsia="ko-KR"/>
        </w:rPr>
        <w:t xml:space="preserve">Considering the observation 1/2/3, </w:t>
      </w:r>
      <w:r w:rsidR="00A871E8">
        <w:rPr>
          <w:rFonts w:ascii="Times New Roman" w:eastAsia="맑은 고딕" w:hAnsi="Times New Roman"/>
          <w:sz w:val="22"/>
          <w:lang w:eastAsia="ko-KR"/>
        </w:rPr>
        <w:t>to avoid unnecessary time consuming RAN2 discussion, it is better to</w:t>
      </w:r>
      <w:r>
        <w:rPr>
          <w:rFonts w:ascii="Times New Roman" w:eastAsia="맑은 고딕" w:hAnsi="Times New Roman"/>
          <w:sz w:val="22"/>
          <w:lang w:eastAsia="ko-KR"/>
        </w:rPr>
        <w:t xml:space="preserve"> discuss</w:t>
      </w:r>
      <w:r w:rsidR="00A871E8">
        <w:rPr>
          <w:rFonts w:ascii="Times New Roman" w:eastAsia="맑은 고딕" w:hAnsi="Times New Roman"/>
          <w:sz w:val="22"/>
          <w:lang w:eastAsia="ko-KR"/>
        </w:rPr>
        <w:t xml:space="preserve"> this issue</w:t>
      </w:r>
      <w:r>
        <w:rPr>
          <w:rFonts w:ascii="Times New Roman" w:eastAsia="맑은 고딕" w:hAnsi="Times New Roman"/>
          <w:sz w:val="22"/>
          <w:lang w:eastAsia="ko-KR"/>
        </w:rPr>
        <w:t xml:space="preserve"> in RAN2 after RAN1 concludes on </w:t>
      </w:r>
      <w:r w:rsidRPr="00FC168C">
        <w:rPr>
          <w:rFonts w:ascii="Times New Roman" w:eastAsia="맑은 고딕" w:hAnsi="Times New Roman"/>
          <w:sz w:val="22"/>
          <w:lang w:eastAsia="ko-KR"/>
        </w:rPr>
        <w:t>whether source and target logical cells should appear to the UE as distinguishable cells on layer 1</w:t>
      </w:r>
      <w:r w:rsidR="00A871E8">
        <w:rPr>
          <w:rFonts w:ascii="Times New Roman" w:eastAsia="맑은 고딕" w:hAnsi="Times New Roman"/>
          <w:sz w:val="22"/>
          <w:lang w:eastAsia="ko-KR"/>
        </w:rPr>
        <w:t>.</w:t>
      </w:r>
    </w:p>
    <w:p w14:paraId="0C70B8E8" w14:textId="02968F8C" w:rsidR="00E75E51" w:rsidRDefault="00E75E51" w:rsidP="00E75E51">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1. </w:t>
      </w:r>
      <w:r w:rsidR="00A871E8" w:rsidRPr="00A871E8">
        <w:rPr>
          <w:rFonts w:ascii="Times New Roman" w:eastAsia="맑은 고딕" w:hAnsi="Times New Roman"/>
          <w:b/>
          <w:sz w:val="22"/>
          <w:lang w:eastAsia="ko-KR"/>
        </w:rPr>
        <w:t>For “dual-DU-way” of doing full migration,</w:t>
      </w:r>
      <w:r w:rsidR="00A871E8">
        <w:rPr>
          <w:rFonts w:ascii="Times New Roman" w:eastAsia="맑은 고딕" w:hAnsi="Times New Roman"/>
          <w:b/>
          <w:sz w:val="22"/>
          <w:lang w:eastAsia="ko-KR"/>
        </w:rPr>
        <w:t xml:space="preserve"> RAN2 should wait RAN1 and RAN3 further progress</w:t>
      </w:r>
      <w:r>
        <w:rPr>
          <w:rFonts w:ascii="Times New Roman" w:eastAsia="맑은 고딕" w:hAnsi="Times New Roman"/>
          <w:b/>
          <w:sz w:val="22"/>
          <w:lang w:eastAsia="ko-KR"/>
        </w:rPr>
        <w:t>.</w:t>
      </w:r>
    </w:p>
    <w:p w14:paraId="4E53DE4D" w14:textId="77777777" w:rsidR="00751C6E" w:rsidRPr="00A871E8" w:rsidRDefault="00751C6E" w:rsidP="004154F6">
      <w:pPr>
        <w:jc w:val="left"/>
        <w:rPr>
          <w:rFonts w:ascii="Times New Roman" w:eastAsia="맑은 고딕" w:hAnsi="Times New Roman"/>
          <w:sz w:val="22"/>
          <w:szCs w:val="22"/>
          <w:lang w:eastAsia="ko-KR"/>
        </w:rPr>
      </w:pPr>
    </w:p>
    <w:p w14:paraId="6F91B256" w14:textId="369E9C99" w:rsidR="00A871E8" w:rsidRPr="00360F70" w:rsidRDefault="00A871E8" w:rsidP="00A871E8">
      <w:pPr>
        <w:jc w:val="left"/>
        <w:rPr>
          <w:rFonts w:ascii="Times New Roman" w:eastAsia="맑은 고딕" w:hAnsi="Times New Roman"/>
          <w:b/>
          <w:sz w:val="22"/>
          <w:u w:val="single"/>
          <w:lang w:eastAsia="ko-KR"/>
        </w:rPr>
      </w:pPr>
      <w:r w:rsidRPr="00360F70">
        <w:rPr>
          <w:rFonts w:ascii="Times New Roman" w:eastAsia="맑은 고딕" w:hAnsi="Times New Roman"/>
          <w:b/>
          <w:sz w:val="22"/>
          <w:u w:val="single"/>
          <w:lang w:eastAsia="ko-KR"/>
        </w:rPr>
        <w:t>I</w:t>
      </w:r>
      <w:r w:rsidRPr="00360F70">
        <w:rPr>
          <w:rFonts w:ascii="Times New Roman" w:eastAsia="맑은 고딕" w:hAnsi="Times New Roman" w:hint="eastAsia"/>
          <w:b/>
          <w:sz w:val="22"/>
          <w:u w:val="single"/>
          <w:lang w:eastAsia="ko-KR"/>
        </w:rPr>
        <w:t xml:space="preserve">ssue </w:t>
      </w:r>
      <w:r>
        <w:rPr>
          <w:rFonts w:ascii="Times New Roman" w:eastAsia="맑은 고딕" w:hAnsi="Times New Roman"/>
          <w:b/>
          <w:sz w:val="22"/>
          <w:u w:val="single"/>
          <w:lang w:eastAsia="ko-KR"/>
        </w:rPr>
        <w:t>#2. PCI collision</w:t>
      </w:r>
    </w:p>
    <w:p w14:paraId="2A25D195" w14:textId="2E5F5472" w:rsidR="00FC168C" w:rsidRDefault="00392C6C"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w:t>
      </w:r>
      <w:r>
        <w:rPr>
          <w:rFonts w:ascii="Times New Roman" w:eastAsia="맑은 고딕" w:hAnsi="Times New Roman"/>
          <w:sz w:val="22"/>
          <w:szCs w:val="22"/>
          <w:lang w:eastAsia="ko-KR"/>
        </w:rPr>
        <w:t xml:space="preserve">basic operation for PCI configuration is done by OAM and there </w:t>
      </w:r>
      <w:r w:rsidR="002A0A7F">
        <w:rPr>
          <w:rFonts w:ascii="Times New Roman" w:eastAsia="맑은 고딕" w:hAnsi="Times New Roman"/>
          <w:sz w:val="22"/>
          <w:szCs w:val="22"/>
          <w:lang w:eastAsia="ko-KR"/>
        </w:rPr>
        <w:t>may</w:t>
      </w:r>
      <w:r>
        <w:rPr>
          <w:rFonts w:ascii="Times New Roman" w:eastAsia="맑은 고딕" w:hAnsi="Times New Roman"/>
          <w:sz w:val="22"/>
          <w:szCs w:val="22"/>
          <w:lang w:eastAsia="ko-KR"/>
        </w:rPr>
        <w:t xml:space="preserve"> be no PCI collision problem for stationary IAB n</w:t>
      </w:r>
      <w:r w:rsidR="00663797">
        <w:rPr>
          <w:rFonts w:ascii="Times New Roman" w:eastAsia="맑은 고딕" w:hAnsi="Times New Roman"/>
          <w:sz w:val="22"/>
          <w:szCs w:val="22"/>
          <w:lang w:eastAsia="ko-KR"/>
        </w:rPr>
        <w:t xml:space="preserve">odes or low mobility IAB nodes. Even for the IAB node with fast mobility, if this IAB node moves only through the determined path such as </w:t>
      </w:r>
      <w:r w:rsidR="002A0A7F">
        <w:rPr>
          <w:rFonts w:ascii="Times New Roman" w:eastAsia="맑은 고딕" w:hAnsi="Times New Roman"/>
          <w:sz w:val="22"/>
          <w:szCs w:val="22"/>
          <w:lang w:eastAsia="ko-KR"/>
        </w:rPr>
        <w:t xml:space="preserve">a </w:t>
      </w:r>
      <w:r w:rsidR="00663797">
        <w:rPr>
          <w:rFonts w:ascii="Times New Roman" w:eastAsia="맑은 고딕" w:hAnsi="Times New Roman"/>
          <w:sz w:val="22"/>
          <w:szCs w:val="22"/>
          <w:lang w:eastAsia="ko-KR"/>
        </w:rPr>
        <w:t xml:space="preserve">tram, </w:t>
      </w:r>
      <w:r w:rsidR="002A0A7F">
        <w:rPr>
          <w:rFonts w:ascii="Times New Roman" w:eastAsia="맑은 고딕" w:hAnsi="Times New Roman"/>
          <w:sz w:val="22"/>
          <w:szCs w:val="22"/>
          <w:lang w:eastAsia="ko-KR"/>
        </w:rPr>
        <w:t xml:space="preserve">a </w:t>
      </w:r>
      <w:r w:rsidR="00663797">
        <w:rPr>
          <w:rFonts w:ascii="Times New Roman" w:eastAsia="맑은 고딕" w:hAnsi="Times New Roman"/>
          <w:sz w:val="22"/>
          <w:szCs w:val="22"/>
          <w:lang w:eastAsia="ko-KR"/>
        </w:rPr>
        <w:t xml:space="preserve">bus, or </w:t>
      </w:r>
      <w:r w:rsidR="002A0A7F">
        <w:rPr>
          <w:rFonts w:ascii="Times New Roman" w:eastAsia="맑은 고딕" w:hAnsi="Times New Roman"/>
          <w:sz w:val="22"/>
          <w:szCs w:val="22"/>
          <w:lang w:eastAsia="ko-KR"/>
        </w:rPr>
        <w:t xml:space="preserve">a </w:t>
      </w:r>
      <w:r w:rsidR="00663797">
        <w:rPr>
          <w:rFonts w:ascii="Times New Roman" w:eastAsia="맑은 고딕" w:hAnsi="Times New Roman"/>
          <w:sz w:val="22"/>
          <w:szCs w:val="22"/>
          <w:lang w:eastAsia="ko-KR"/>
        </w:rPr>
        <w:t xml:space="preserve">train, there </w:t>
      </w:r>
      <w:r w:rsidR="002A0A7F">
        <w:rPr>
          <w:rFonts w:ascii="Times New Roman" w:eastAsia="맑은 고딕" w:hAnsi="Times New Roman"/>
          <w:sz w:val="22"/>
          <w:szCs w:val="22"/>
          <w:lang w:eastAsia="ko-KR"/>
        </w:rPr>
        <w:t>may</w:t>
      </w:r>
      <w:r w:rsidR="00663797">
        <w:rPr>
          <w:rFonts w:ascii="Times New Roman" w:eastAsia="맑은 고딕" w:hAnsi="Times New Roman"/>
          <w:sz w:val="22"/>
          <w:szCs w:val="22"/>
          <w:lang w:eastAsia="ko-KR"/>
        </w:rPr>
        <w:t xml:space="preserve"> be no PCI collision problem. However, if the IAB node with fast mobility can move to anywhere they want, PCI collision may not be avoided only by OAM and some mechanism maybe needed to handle this case.</w:t>
      </w:r>
    </w:p>
    <w:p w14:paraId="07E6065E" w14:textId="137A608A" w:rsidR="00FC168C" w:rsidRPr="00392C6C" w:rsidRDefault="00663797" w:rsidP="004154F6">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Observation 4. If </w:t>
      </w:r>
      <w:r w:rsidRPr="00663797">
        <w:rPr>
          <w:rFonts w:ascii="Times New Roman" w:eastAsia="맑은 고딕" w:hAnsi="Times New Roman"/>
          <w:b/>
          <w:sz w:val="22"/>
          <w:lang w:eastAsia="ko-KR"/>
        </w:rPr>
        <w:t>the IAB node with fast mobility</w:t>
      </w:r>
      <w:r>
        <w:rPr>
          <w:rFonts w:ascii="Times New Roman" w:eastAsia="맑은 고딕" w:hAnsi="Times New Roman"/>
          <w:b/>
          <w:sz w:val="22"/>
          <w:lang w:eastAsia="ko-KR"/>
        </w:rPr>
        <w:t xml:space="preserve"> can </w:t>
      </w:r>
      <w:r w:rsidRPr="00663797">
        <w:rPr>
          <w:rFonts w:ascii="Times New Roman" w:eastAsia="맑은 고딕" w:hAnsi="Times New Roman"/>
          <w:b/>
          <w:sz w:val="22"/>
          <w:lang w:eastAsia="ko-KR"/>
        </w:rPr>
        <w:t>move to anywhere they want, PCI collision may not be avoided only by OAM</w:t>
      </w:r>
      <w:r>
        <w:rPr>
          <w:rFonts w:ascii="Times New Roman" w:eastAsia="맑은 고딕" w:hAnsi="Times New Roman"/>
          <w:b/>
          <w:sz w:val="22"/>
          <w:lang w:eastAsia="ko-KR"/>
        </w:rPr>
        <w:t>.</w:t>
      </w:r>
    </w:p>
    <w:p w14:paraId="1E8EF155" w14:textId="77777777" w:rsidR="00FC168C" w:rsidRPr="00663797" w:rsidRDefault="00FC168C" w:rsidP="004154F6">
      <w:pPr>
        <w:jc w:val="left"/>
        <w:rPr>
          <w:rFonts w:ascii="Times New Roman" w:eastAsia="맑은 고딕" w:hAnsi="Times New Roman"/>
          <w:sz w:val="22"/>
          <w:szCs w:val="22"/>
          <w:lang w:eastAsia="ko-KR"/>
        </w:rPr>
      </w:pPr>
    </w:p>
    <w:p w14:paraId="6CCD11A8" w14:textId="5C0389A5" w:rsidR="00FC168C" w:rsidRDefault="00386D24"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As a possible solution, i</w:t>
      </w:r>
      <w:r w:rsidR="006D3C08">
        <w:rPr>
          <w:rFonts w:ascii="Times New Roman" w:eastAsia="맑은 고딕" w:hAnsi="Times New Roman"/>
          <w:sz w:val="22"/>
          <w:szCs w:val="22"/>
          <w:lang w:eastAsia="ko-KR"/>
        </w:rPr>
        <w:t>f the PCI set is separately partitioned, i.e., PCI set for mobile IAB node is different PCI set for stationary IAB node, PCI collision between mobile IAB node and the stationary IAB node can be avoided. However, if the size of PCI set for mobile IAB node is not large, PCI collision between mobile IAB nodes may not be avoided. In addition, considering the total size of PCI and small cell size of NR, it may be hard to allocate large set of PCI only for mobile IAB nodes.</w:t>
      </w:r>
    </w:p>
    <w:p w14:paraId="58D63AF0" w14:textId="59E9D4B9" w:rsidR="00663797" w:rsidRDefault="006D3C08" w:rsidP="004154F6">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Observation </w:t>
      </w:r>
      <w:r w:rsidR="008745F0">
        <w:rPr>
          <w:rFonts w:ascii="Times New Roman" w:eastAsia="맑은 고딕" w:hAnsi="Times New Roman"/>
          <w:b/>
          <w:sz w:val="22"/>
          <w:lang w:eastAsia="ko-KR"/>
        </w:rPr>
        <w:t>5</w:t>
      </w:r>
      <w:r w:rsidR="0083368A">
        <w:rPr>
          <w:rFonts w:ascii="Times New Roman" w:eastAsia="맑은 고딕" w:hAnsi="Times New Roman"/>
          <w:b/>
          <w:sz w:val="22"/>
          <w:lang w:eastAsia="ko-KR"/>
        </w:rPr>
        <w:t xml:space="preserve">. PCI </w:t>
      </w:r>
      <w:proofErr w:type="spellStart"/>
      <w:r w:rsidR="0083368A">
        <w:rPr>
          <w:rFonts w:ascii="Times New Roman" w:eastAsia="맑은 고딕" w:hAnsi="Times New Roman"/>
          <w:b/>
          <w:sz w:val="22"/>
          <w:lang w:eastAsia="ko-KR"/>
        </w:rPr>
        <w:t>pa</w:t>
      </w:r>
      <w:r>
        <w:rPr>
          <w:rFonts w:ascii="Times New Roman" w:eastAsia="맑은 고딕" w:hAnsi="Times New Roman"/>
          <w:b/>
          <w:sz w:val="22"/>
          <w:lang w:eastAsia="ko-KR"/>
        </w:rPr>
        <w:t>rtioning</w:t>
      </w:r>
      <w:proofErr w:type="spellEnd"/>
      <w:r>
        <w:rPr>
          <w:rFonts w:ascii="Times New Roman" w:eastAsia="맑은 고딕" w:hAnsi="Times New Roman"/>
          <w:b/>
          <w:sz w:val="22"/>
          <w:lang w:eastAsia="ko-KR"/>
        </w:rPr>
        <w:t xml:space="preserve"> may be helpful to avoid PCI collision between </w:t>
      </w:r>
      <w:r w:rsidRPr="006D3C08">
        <w:rPr>
          <w:rFonts w:ascii="Times New Roman" w:eastAsia="맑은 고딕" w:hAnsi="Times New Roman"/>
          <w:b/>
          <w:sz w:val="22"/>
          <w:lang w:eastAsia="ko-KR"/>
        </w:rPr>
        <w:t>mobile IAB node and the stationary IAB node</w:t>
      </w:r>
      <w:r>
        <w:rPr>
          <w:rFonts w:ascii="Times New Roman" w:eastAsia="맑은 고딕" w:hAnsi="Times New Roman"/>
          <w:b/>
          <w:sz w:val="22"/>
          <w:lang w:eastAsia="ko-KR"/>
        </w:rPr>
        <w:t xml:space="preserve">, but may not work for PCI collision between </w:t>
      </w:r>
      <w:r w:rsidRPr="006D3C08">
        <w:rPr>
          <w:rFonts w:ascii="Times New Roman" w:eastAsia="맑은 고딕" w:hAnsi="Times New Roman"/>
          <w:b/>
          <w:sz w:val="22"/>
          <w:lang w:eastAsia="ko-KR"/>
        </w:rPr>
        <w:t>mobile IAB node</w:t>
      </w:r>
      <w:r>
        <w:rPr>
          <w:rFonts w:ascii="Times New Roman" w:eastAsia="맑은 고딕" w:hAnsi="Times New Roman"/>
          <w:b/>
          <w:sz w:val="22"/>
          <w:lang w:eastAsia="ko-KR"/>
        </w:rPr>
        <w:t>s.</w:t>
      </w:r>
    </w:p>
    <w:p w14:paraId="2D9FFADB" w14:textId="77777777" w:rsidR="00663797" w:rsidRDefault="00663797" w:rsidP="004154F6">
      <w:pPr>
        <w:jc w:val="left"/>
        <w:rPr>
          <w:rFonts w:ascii="Times New Roman" w:eastAsia="맑은 고딕" w:hAnsi="Times New Roman"/>
          <w:sz w:val="22"/>
          <w:szCs w:val="22"/>
          <w:lang w:eastAsia="ko-KR"/>
        </w:rPr>
      </w:pPr>
    </w:p>
    <w:p w14:paraId="78B6A8EF" w14:textId="7B7D9527" w:rsidR="008745F0" w:rsidRDefault="00245D9C"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For th</w:t>
      </w:r>
      <w:r w:rsidR="00386D24">
        <w:rPr>
          <w:rFonts w:ascii="Times New Roman" w:eastAsia="맑은 고딕" w:hAnsi="Times New Roman"/>
          <w:sz w:val="22"/>
          <w:szCs w:val="22"/>
          <w:lang w:eastAsia="ko-KR"/>
        </w:rPr>
        <w:t>e</w:t>
      </w:r>
      <w:r>
        <w:rPr>
          <w:rFonts w:ascii="Times New Roman" w:eastAsia="맑은 고딕" w:hAnsi="Times New Roman"/>
          <w:sz w:val="22"/>
          <w:szCs w:val="22"/>
          <w:lang w:eastAsia="ko-KR"/>
        </w:rPr>
        <w:t xml:space="preserve"> PCI collision problem, t</w:t>
      </w:r>
      <w:r w:rsidR="008745F0">
        <w:rPr>
          <w:rFonts w:ascii="Times New Roman" w:eastAsia="맑은 고딕" w:hAnsi="Times New Roman" w:hint="eastAsia"/>
          <w:sz w:val="22"/>
          <w:szCs w:val="22"/>
          <w:lang w:eastAsia="ko-KR"/>
        </w:rPr>
        <w:t xml:space="preserve">wo </w:t>
      </w:r>
      <w:r w:rsidR="008745F0">
        <w:rPr>
          <w:rFonts w:ascii="Times New Roman" w:eastAsia="맑은 고딕" w:hAnsi="Times New Roman"/>
          <w:sz w:val="22"/>
          <w:szCs w:val="22"/>
          <w:lang w:eastAsia="ko-KR"/>
        </w:rPr>
        <w:t xml:space="preserve">solutions </w:t>
      </w:r>
      <w:r w:rsidR="00386D24">
        <w:rPr>
          <w:rFonts w:ascii="Times New Roman" w:eastAsia="맑은 고딕" w:hAnsi="Times New Roman"/>
          <w:sz w:val="22"/>
          <w:szCs w:val="22"/>
          <w:lang w:eastAsia="ko-KR"/>
        </w:rPr>
        <w:t>would be</w:t>
      </w:r>
      <w:r>
        <w:rPr>
          <w:rFonts w:ascii="Times New Roman" w:eastAsia="맑은 고딕" w:hAnsi="Times New Roman"/>
          <w:sz w:val="22"/>
          <w:szCs w:val="22"/>
          <w:lang w:eastAsia="ko-KR"/>
        </w:rPr>
        <w:t xml:space="preserve"> considered, i.e., </w:t>
      </w:r>
      <w:r w:rsidR="008745F0">
        <w:rPr>
          <w:rFonts w:ascii="Times New Roman" w:eastAsia="맑은 고딕" w:hAnsi="Times New Roman"/>
          <w:sz w:val="22"/>
          <w:szCs w:val="22"/>
          <w:lang w:eastAsia="ko-KR"/>
        </w:rPr>
        <w:t>PCI collision avoidance and PCI collision detection</w:t>
      </w:r>
      <w:r>
        <w:rPr>
          <w:rFonts w:ascii="Times New Roman" w:eastAsia="맑은 고딕" w:hAnsi="Times New Roman"/>
          <w:sz w:val="22"/>
          <w:szCs w:val="22"/>
          <w:lang w:eastAsia="ko-KR"/>
        </w:rPr>
        <w:t>/report</w:t>
      </w:r>
      <w:r w:rsidR="008745F0">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From interruption mitigation point of view, the best way should be PCI collision avoidance and this should be prioritized over PCI collision detection/report. </w:t>
      </w:r>
    </w:p>
    <w:p w14:paraId="725D1596" w14:textId="42DC6D6E" w:rsidR="00245D9C" w:rsidRDefault="00245D9C" w:rsidP="004154F6">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w:t>
      </w:r>
      <w:r w:rsidR="00831E60">
        <w:rPr>
          <w:rFonts w:ascii="Times New Roman" w:eastAsia="맑은 고딕" w:hAnsi="Times New Roman"/>
          <w:b/>
          <w:sz w:val="22"/>
          <w:lang w:eastAsia="ko-KR"/>
        </w:rPr>
        <w:t>2</w:t>
      </w:r>
      <w:r>
        <w:rPr>
          <w:rFonts w:ascii="Times New Roman" w:eastAsia="맑은 고딕" w:hAnsi="Times New Roman"/>
          <w:b/>
          <w:sz w:val="22"/>
          <w:lang w:eastAsia="ko-KR"/>
        </w:rPr>
        <w:t xml:space="preserve">. </w:t>
      </w:r>
      <w:r w:rsidRPr="00A871E8">
        <w:rPr>
          <w:rFonts w:ascii="Times New Roman" w:eastAsia="맑은 고딕" w:hAnsi="Times New Roman"/>
          <w:b/>
          <w:sz w:val="22"/>
          <w:lang w:eastAsia="ko-KR"/>
        </w:rPr>
        <w:t>For</w:t>
      </w:r>
      <w:r>
        <w:rPr>
          <w:rFonts w:ascii="Times New Roman" w:eastAsia="맑은 고딕" w:hAnsi="Times New Roman"/>
          <w:b/>
          <w:sz w:val="22"/>
          <w:lang w:eastAsia="ko-KR"/>
        </w:rPr>
        <w:t xml:space="preserve"> PCI collision, RAN2 consider PCI collision avoidance mechanism and do not work on PCI collision detection/report mechanism. </w:t>
      </w:r>
    </w:p>
    <w:p w14:paraId="127BCF10" w14:textId="77777777" w:rsidR="008745F0" w:rsidRDefault="008745F0" w:rsidP="004154F6">
      <w:pPr>
        <w:jc w:val="left"/>
        <w:rPr>
          <w:rFonts w:ascii="Times New Roman" w:eastAsia="맑은 고딕" w:hAnsi="Times New Roman"/>
          <w:sz w:val="22"/>
          <w:szCs w:val="22"/>
          <w:lang w:eastAsia="ko-KR"/>
        </w:rPr>
      </w:pPr>
    </w:p>
    <w:p w14:paraId="5D6B25A1" w14:textId="3386656B" w:rsidR="00245D9C" w:rsidRDefault="00831E60"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With the proposal 1, g</w:t>
      </w:r>
      <w:r w:rsidR="00245D9C">
        <w:rPr>
          <w:rFonts w:ascii="Times New Roman" w:eastAsia="맑은 고딕" w:hAnsi="Times New Roman"/>
          <w:sz w:val="22"/>
          <w:szCs w:val="22"/>
          <w:lang w:eastAsia="ko-KR"/>
        </w:rPr>
        <w:t xml:space="preserve">iven that the UE may report the PCIs of neighbour cells earlier than actual PCI collision, we doubt whether </w:t>
      </w:r>
      <w:r w:rsidR="00245D9C" w:rsidRPr="00245D9C">
        <w:rPr>
          <w:rFonts w:ascii="Times New Roman" w:eastAsia="맑은 고딕" w:hAnsi="Times New Roman"/>
          <w:sz w:val="22"/>
          <w:szCs w:val="22"/>
          <w:lang w:eastAsia="ko-KR"/>
        </w:rPr>
        <w:t>a dynamic PCI change mechanism</w:t>
      </w:r>
      <w:r w:rsidR="00245D9C">
        <w:rPr>
          <w:rFonts w:ascii="Times New Roman" w:eastAsia="맑은 고딕" w:hAnsi="Times New Roman"/>
          <w:sz w:val="22"/>
          <w:szCs w:val="22"/>
          <w:lang w:eastAsia="ko-KR"/>
        </w:rPr>
        <w:t xml:space="preserve"> is needed. </w:t>
      </w:r>
      <w:r>
        <w:rPr>
          <w:rFonts w:ascii="Times New Roman" w:eastAsia="맑은 고딕" w:hAnsi="Times New Roman"/>
          <w:sz w:val="22"/>
          <w:szCs w:val="22"/>
          <w:lang w:eastAsia="ko-KR"/>
        </w:rPr>
        <w:t>Basically PCI change should be handover from RAN2 perspective which cause long latency and we also do not see which scenario needs frequent and fast PCI change by th</w:t>
      </w:r>
      <w:r w:rsidR="002A0A7F">
        <w:rPr>
          <w:rFonts w:ascii="Times New Roman" w:eastAsia="맑은 고딕" w:hAnsi="Times New Roman"/>
          <w:sz w:val="22"/>
          <w:szCs w:val="22"/>
          <w:lang w:eastAsia="ko-KR"/>
        </w:rPr>
        <w:t>e dynamic PCI change mechanism.</w:t>
      </w:r>
    </w:p>
    <w:p w14:paraId="728F8B8B" w14:textId="0086FC40" w:rsidR="00245D9C" w:rsidRDefault="00831E60" w:rsidP="004154F6">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3. RAN2 do not introduce </w:t>
      </w:r>
      <w:r w:rsidRPr="00831E60">
        <w:rPr>
          <w:rFonts w:ascii="Times New Roman" w:eastAsia="맑은 고딕" w:hAnsi="Times New Roman"/>
          <w:b/>
          <w:sz w:val="22"/>
          <w:lang w:eastAsia="ko-KR"/>
        </w:rPr>
        <w:t>a dynamic PCI change mechanism</w:t>
      </w:r>
      <w:r>
        <w:rPr>
          <w:rFonts w:ascii="Times New Roman" w:eastAsia="맑은 고딕" w:hAnsi="Times New Roman"/>
          <w:b/>
          <w:sz w:val="22"/>
          <w:lang w:eastAsia="ko-KR"/>
        </w:rPr>
        <w:t xml:space="preserve">. </w:t>
      </w:r>
    </w:p>
    <w:p w14:paraId="457C01F7" w14:textId="77777777" w:rsidR="00831E60" w:rsidRDefault="00831E60" w:rsidP="004154F6">
      <w:pPr>
        <w:jc w:val="left"/>
        <w:rPr>
          <w:rFonts w:ascii="Times New Roman" w:eastAsia="맑은 고딕" w:hAnsi="Times New Roman"/>
          <w:sz w:val="22"/>
          <w:szCs w:val="22"/>
          <w:lang w:eastAsia="ko-KR"/>
        </w:rPr>
      </w:pPr>
    </w:p>
    <w:p w14:paraId="007457FD" w14:textId="0DFF9B12" w:rsidR="00831E60" w:rsidRPr="00360F70" w:rsidRDefault="00831E60" w:rsidP="00831E60">
      <w:pPr>
        <w:jc w:val="left"/>
        <w:rPr>
          <w:rFonts w:ascii="Times New Roman" w:eastAsia="맑은 고딕" w:hAnsi="Times New Roman"/>
          <w:b/>
          <w:sz w:val="22"/>
          <w:u w:val="single"/>
          <w:lang w:eastAsia="ko-KR"/>
        </w:rPr>
      </w:pPr>
      <w:r w:rsidRPr="00360F70">
        <w:rPr>
          <w:rFonts w:ascii="Times New Roman" w:eastAsia="맑은 고딕" w:hAnsi="Times New Roman"/>
          <w:b/>
          <w:sz w:val="22"/>
          <w:u w:val="single"/>
          <w:lang w:eastAsia="ko-KR"/>
        </w:rPr>
        <w:t>I</w:t>
      </w:r>
      <w:r w:rsidRPr="00360F70">
        <w:rPr>
          <w:rFonts w:ascii="Times New Roman" w:eastAsia="맑은 고딕" w:hAnsi="Times New Roman" w:hint="eastAsia"/>
          <w:b/>
          <w:sz w:val="22"/>
          <w:u w:val="single"/>
          <w:lang w:eastAsia="ko-KR"/>
        </w:rPr>
        <w:t xml:space="preserve">ssue </w:t>
      </w:r>
      <w:r>
        <w:rPr>
          <w:rFonts w:ascii="Times New Roman" w:eastAsia="맑은 고딕" w:hAnsi="Times New Roman"/>
          <w:b/>
          <w:sz w:val="22"/>
          <w:u w:val="single"/>
          <w:lang w:eastAsia="ko-KR"/>
        </w:rPr>
        <w:t>#3. RACH configuration collision</w:t>
      </w:r>
    </w:p>
    <w:p w14:paraId="5C8687E2" w14:textId="42C7A724" w:rsidR="00732040" w:rsidRDefault="00732040" w:rsidP="004154F6">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As per the RAN3 agreement below, R</w:t>
      </w:r>
      <w:r>
        <w:rPr>
          <w:rFonts w:ascii="Times New Roman" w:eastAsia="맑은 고딕" w:hAnsi="Times New Roman"/>
          <w:sz w:val="22"/>
          <w:szCs w:val="22"/>
          <w:lang w:eastAsia="ko-KR"/>
        </w:rPr>
        <w:t>AN3 basically think that no enhancement for RACH collision is needed and further discussion can be possible only when other WG request</w:t>
      </w:r>
      <w:r w:rsidR="002A0A7F">
        <w:rPr>
          <w:rFonts w:ascii="Times New Roman" w:eastAsia="맑은 고딕" w:hAnsi="Times New Roman"/>
          <w:sz w:val="22"/>
          <w:szCs w:val="22"/>
          <w:lang w:eastAsia="ko-KR"/>
        </w:rPr>
        <w:t>s it.</w:t>
      </w:r>
    </w:p>
    <w:tbl>
      <w:tblPr>
        <w:tblStyle w:val="a7"/>
        <w:tblW w:w="0" w:type="auto"/>
        <w:tblLook w:val="04A0" w:firstRow="1" w:lastRow="0" w:firstColumn="1" w:lastColumn="0" w:noHBand="0" w:noVBand="1"/>
      </w:tblPr>
      <w:tblGrid>
        <w:gridCol w:w="9629"/>
      </w:tblGrid>
      <w:tr w:rsidR="00732040" w14:paraId="299FE7E6" w14:textId="77777777" w:rsidTr="00732040">
        <w:tc>
          <w:tcPr>
            <w:tcW w:w="9629" w:type="dxa"/>
          </w:tcPr>
          <w:p w14:paraId="06DC8E0C" w14:textId="56420DBE" w:rsidR="00732040" w:rsidRDefault="00732040" w:rsidP="00732040">
            <w:pPr>
              <w:ind w:left="144" w:hanging="144"/>
              <w:rPr>
                <w:rFonts w:cs="Arial"/>
                <w:b/>
                <w:bCs/>
              </w:rPr>
            </w:pPr>
            <w:r>
              <w:rPr>
                <w:rFonts w:cs="Arial"/>
                <w:b/>
                <w:bCs/>
              </w:rPr>
              <w:t xml:space="preserve">RAN3 agreement: </w:t>
            </w:r>
          </w:p>
          <w:p w14:paraId="79CF87F6" w14:textId="13812A09" w:rsidR="00732040" w:rsidRPr="00732040" w:rsidRDefault="00732040" w:rsidP="00732040">
            <w:pPr>
              <w:rPr>
                <w:rFonts w:eastAsia="SimSun" w:cs="Arial"/>
                <w:b/>
                <w:bCs/>
                <w:sz w:val="24"/>
                <w:szCs w:val="24"/>
              </w:rPr>
            </w:pPr>
            <w:r w:rsidRPr="00B86EB1">
              <w:rPr>
                <w:rFonts w:ascii="Calibri" w:hAnsi="Calibri" w:cs="Calibri"/>
                <w:color w:val="008000"/>
                <w:sz w:val="22"/>
                <w:lang w:eastAsia="en-US"/>
              </w:rPr>
              <w:t>From RAN3 perspective, no enhancements are needed for RACH collision avoidance unless requested by other WGs.</w:t>
            </w:r>
          </w:p>
        </w:tc>
      </w:tr>
    </w:tbl>
    <w:p w14:paraId="3017BF6C" w14:textId="77777777" w:rsidR="00732040" w:rsidRDefault="00732040" w:rsidP="004154F6">
      <w:pPr>
        <w:jc w:val="left"/>
        <w:rPr>
          <w:rFonts w:ascii="Times New Roman" w:eastAsia="맑은 고딕" w:hAnsi="Times New Roman"/>
          <w:sz w:val="22"/>
          <w:szCs w:val="22"/>
          <w:lang w:eastAsia="ko-KR"/>
        </w:rPr>
      </w:pPr>
    </w:p>
    <w:p w14:paraId="6053813A" w14:textId="5BAAA28E" w:rsidR="00831E60" w:rsidRPr="000C7555" w:rsidRDefault="008B5A86" w:rsidP="004154F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Unlink PCI collision, RACH configuration is configured by RRC and </w:t>
      </w:r>
      <w:r w:rsidR="00732040">
        <w:rPr>
          <w:rFonts w:ascii="Times New Roman" w:eastAsia="맑은 고딕" w:hAnsi="Times New Roman" w:hint="eastAsia"/>
          <w:sz w:val="22"/>
          <w:szCs w:val="22"/>
          <w:lang w:eastAsia="ko-KR"/>
        </w:rPr>
        <w:t>R</w:t>
      </w:r>
      <w:r w:rsidR="00732040">
        <w:rPr>
          <w:rFonts w:ascii="Times New Roman" w:eastAsia="맑은 고딕" w:hAnsi="Times New Roman"/>
          <w:sz w:val="22"/>
          <w:szCs w:val="22"/>
          <w:lang w:eastAsia="ko-KR"/>
        </w:rPr>
        <w:t xml:space="preserve">AN3 </w:t>
      </w:r>
      <w:r>
        <w:rPr>
          <w:rFonts w:ascii="Times New Roman" w:eastAsia="맑은 고딕" w:hAnsi="Times New Roman"/>
          <w:sz w:val="22"/>
          <w:szCs w:val="22"/>
          <w:lang w:eastAsia="ko-KR"/>
        </w:rPr>
        <w:t xml:space="preserve">also </w:t>
      </w:r>
      <w:r w:rsidR="00732040">
        <w:rPr>
          <w:rFonts w:ascii="Times New Roman" w:eastAsia="맑은 고딕" w:hAnsi="Times New Roman"/>
          <w:sz w:val="22"/>
          <w:szCs w:val="22"/>
          <w:lang w:eastAsia="ko-KR"/>
        </w:rPr>
        <w:t xml:space="preserve">has </w:t>
      </w:r>
      <w:r>
        <w:rPr>
          <w:rFonts w:ascii="Times New Roman" w:eastAsia="맑은 고딕" w:hAnsi="Times New Roman"/>
          <w:sz w:val="22"/>
          <w:szCs w:val="22"/>
          <w:lang w:eastAsia="ko-KR"/>
        </w:rPr>
        <w:t xml:space="preserve">a </w:t>
      </w:r>
      <w:r w:rsidR="000C7555">
        <w:rPr>
          <w:rFonts w:ascii="Times New Roman" w:eastAsia="맑은 고딕" w:hAnsi="Times New Roman"/>
          <w:sz w:val="22"/>
          <w:szCs w:val="22"/>
          <w:lang w:eastAsia="ko-KR"/>
        </w:rPr>
        <w:t xml:space="preserve">resource coordination </w:t>
      </w:r>
      <w:r w:rsidR="00732040">
        <w:rPr>
          <w:rFonts w:ascii="Times New Roman" w:eastAsia="맑은 고딕" w:hAnsi="Times New Roman"/>
          <w:sz w:val="22"/>
          <w:szCs w:val="22"/>
          <w:lang w:eastAsia="ko-KR"/>
        </w:rPr>
        <w:t xml:space="preserve">mechanism </w:t>
      </w:r>
      <w:r>
        <w:rPr>
          <w:rFonts w:ascii="Times New Roman" w:eastAsia="맑은 고딕" w:hAnsi="Times New Roman"/>
          <w:sz w:val="22"/>
          <w:szCs w:val="22"/>
          <w:lang w:eastAsia="ko-KR"/>
        </w:rPr>
        <w:t xml:space="preserve">between </w:t>
      </w:r>
      <w:r w:rsidR="000C7555">
        <w:rPr>
          <w:rFonts w:ascii="Times New Roman" w:eastAsia="맑은 고딕" w:hAnsi="Times New Roman"/>
          <w:sz w:val="22"/>
          <w:szCs w:val="22"/>
          <w:lang w:eastAsia="ko-KR"/>
        </w:rPr>
        <w:t>DU/CU and CU. In addition, all mobile IAB node</w:t>
      </w:r>
      <w:r w:rsidR="002A0A7F">
        <w:rPr>
          <w:rFonts w:ascii="Times New Roman" w:eastAsia="맑은 고딕" w:hAnsi="Times New Roman"/>
          <w:sz w:val="22"/>
          <w:szCs w:val="22"/>
          <w:lang w:eastAsia="ko-KR"/>
        </w:rPr>
        <w:t>s</w:t>
      </w:r>
      <w:r w:rsidR="000C7555">
        <w:rPr>
          <w:rFonts w:ascii="Times New Roman" w:eastAsia="맑은 고딕" w:hAnsi="Times New Roman"/>
          <w:sz w:val="22"/>
          <w:szCs w:val="22"/>
          <w:lang w:eastAsia="ko-KR"/>
        </w:rPr>
        <w:t xml:space="preserve"> </w:t>
      </w:r>
      <w:r w:rsidR="002A0A7F">
        <w:rPr>
          <w:rFonts w:ascii="Times New Roman" w:eastAsia="맑은 고딕" w:hAnsi="Times New Roman"/>
          <w:sz w:val="22"/>
          <w:szCs w:val="22"/>
          <w:lang w:eastAsia="ko-KR"/>
        </w:rPr>
        <w:t>are</w:t>
      </w:r>
      <w:r w:rsidR="000C7555">
        <w:rPr>
          <w:rFonts w:ascii="Times New Roman" w:eastAsia="맑은 고딕" w:hAnsi="Times New Roman"/>
          <w:sz w:val="22"/>
          <w:szCs w:val="22"/>
          <w:lang w:eastAsia="ko-KR"/>
        </w:rPr>
        <w:t xml:space="preserve"> under control of </w:t>
      </w:r>
      <w:r w:rsidR="002A0A7F">
        <w:rPr>
          <w:rFonts w:ascii="Times New Roman" w:eastAsia="맑은 고딕" w:hAnsi="Times New Roman"/>
          <w:sz w:val="22"/>
          <w:szCs w:val="22"/>
          <w:lang w:eastAsia="ko-KR"/>
        </w:rPr>
        <w:t xml:space="preserve">the </w:t>
      </w:r>
      <w:r w:rsidR="000C7555">
        <w:rPr>
          <w:rFonts w:ascii="Times New Roman" w:eastAsia="맑은 고딕" w:hAnsi="Times New Roman"/>
          <w:sz w:val="22"/>
          <w:szCs w:val="22"/>
          <w:lang w:eastAsia="ko-KR"/>
        </w:rPr>
        <w:t xml:space="preserve">donor-CU and </w:t>
      </w:r>
      <w:r w:rsidR="002A0A7F">
        <w:rPr>
          <w:rFonts w:ascii="Times New Roman" w:eastAsia="맑은 고딕" w:hAnsi="Times New Roman"/>
          <w:sz w:val="22"/>
          <w:szCs w:val="22"/>
          <w:lang w:eastAsia="ko-KR"/>
        </w:rPr>
        <w:t xml:space="preserve">the </w:t>
      </w:r>
      <w:r w:rsidR="000C7555">
        <w:rPr>
          <w:rFonts w:ascii="Times New Roman" w:eastAsia="맑은 고딕" w:hAnsi="Times New Roman"/>
          <w:sz w:val="22"/>
          <w:szCs w:val="22"/>
          <w:lang w:eastAsia="ko-KR"/>
        </w:rPr>
        <w:t xml:space="preserve">donor-CU </w:t>
      </w:r>
      <w:r w:rsidR="000C7555">
        <w:rPr>
          <w:rFonts w:ascii="Times New Roman" w:eastAsia="맑은 고딕" w:hAnsi="Times New Roman" w:hint="eastAsia"/>
          <w:sz w:val="22"/>
          <w:szCs w:val="22"/>
          <w:lang w:eastAsia="ko-KR"/>
        </w:rPr>
        <w:t>woul</w:t>
      </w:r>
      <w:r w:rsidR="000C7555">
        <w:rPr>
          <w:rFonts w:ascii="Times New Roman" w:eastAsia="맑은 고딕" w:hAnsi="Times New Roman"/>
          <w:sz w:val="22"/>
          <w:szCs w:val="22"/>
          <w:lang w:eastAsia="ko-KR"/>
        </w:rPr>
        <w:t>d know all configurations and situation</w:t>
      </w:r>
      <w:r w:rsidR="002A0A7F">
        <w:rPr>
          <w:rFonts w:ascii="Times New Roman" w:eastAsia="맑은 고딕" w:hAnsi="Times New Roman"/>
          <w:sz w:val="22"/>
          <w:szCs w:val="22"/>
          <w:lang w:eastAsia="ko-KR"/>
        </w:rPr>
        <w:t>s</w:t>
      </w:r>
      <w:r w:rsidR="000C7555">
        <w:rPr>
          <w:rFonts w:ascii="Times New Roman" w:eastAsia="맑은 고딕" w:hAnsi="Times New Roman"/>
          <w:sz w:val="22"/>
          <w:szCs w:val="22"/>
          <w:lang w:eastAsia="ko-KR"/>
        </w:rPr>
        <w:t xml:space="preserve">. Thus, considering the current RAN3 resource coordination mechanism, </w:t>
      </w:r>
      <w:r w:rsidR="002A0A7F">
        <w:rPr>
          <w:rFonts w:ascii="Times New Roman" w:eastAsia="맑은 고딕" w:hAnsi="Times New Roman"/>
          <w:sz w:val="22"/>
          <w:szCs w:val="22"/>
          <w:lang w:eastAsia="ko-KR"/>
        </w:rPr>
        <w:t xml:space="preserve">we think that </w:t>
      </w:r>
      <w:r w:rsidR="000C7555">
        <w:rPr>
          <w:rFonts w:ascii="Times New Roman" w:eastAsia="맑은 고딕" w:hAnsi="Times New Roman"/>
          <w:sz w:val="22"/>
          <w:szCs w:val="22"/>
          <w:lang w:eastAsia="ko-KR"/>
        </w:rPr>
        <w:t xml:space="preserve">RACH configuration collision between </w:t>
      </w:r>
      <w:r w:rsidR="000C7555" w:rsidRPr="000C7555">
        <w:rPr>
          <w:rFonts w:ascii="Times New Roman" w:eastAsia="맑은 고딕" w:hAnsi="Times New Roman"/>
          <w:sz w:val="22"/>
          <w:szCs w:val="22"/>
          <w:lang w:eastAsia="ko-KR"/>
        </w:rPr>
        <w:t xml:space="preserve">mobile IAB and stationary network </w:t>
      </w:r>
      <w:r w:rsidR="000C7555">
        <w:rPr>
          <w:rFonts w:ascii="Times New Roman" w:eastAsia="맑은 고딕" w:hAnsi="Times New Roman"/>
          <w:sz w:val="22"/>
          <w:szCs w:val="22"/>
          <w:lang w:eastAsia="ko-KR"/>
        </w:rPr>
        <w:t>can be avoided and this is why the RAN3 made above agreement in the last meeting.</w:t>
      </w:r>
      <w:r w:rsidR="002A0A7F">
        <w:rPr>
          <w:rFonts w:ascii="Times New Roman" w:eastAsia="맑은 고딕" w:hAnsi="Times New Roman"/>
          <w:sz w:val="22"/>
          <w:szCs w:val="22"/>
          <w:lang w:eastAsia="ko-KR"/>
        </w:rPr>
        <w:t xml:space="preserve"> </w:t>
      </w:r>
      <w:r w:rsidR="000C7555">
        <w:rPr>
          <w:rFonts w:ascii="Times New Roman" w:eastAsia="맑은 고딕" w:hAnsi="Times New Roman"/>
          <w:sz w:val="22"/>
          <w:szCs w:val="22"/>
          <w:lang w:eastAsia="ko-KR"/>
        </w:rPr>
        <w:t xml:space="preserve"> </w:t>
      </w:r>
      <w:r w:rsidR="002A0A7F">
        <w:rPr>
          <w:rFonts w:ascii="Times New Roman" w:eastAsia="맑은 고딕" w:hAnsi="Times New Roman"/>
          <w:sz w:val="22"/>
          <w:szCs w:val="22"/>
          <w:lang w:eastAsia="ko-KR"/>
        </w:rPr>
        <w:t>Having said that</w:t>
      </w:r>
      <w:r w:rsidR="000C7555">
        <w:rPr>
          <w:rFonts w:ascii="Times New Roman" w:eastAsia="맑은 고딕" w:hAnsi="Times New Roman"/>
          <w:sz w:val="22"/>
          <w:szCs w:val="22"/>
          <w:lang w:eastAsia="ko-KR"/>
        </w:rPr>
        <w:t xml:space="preserve">, we think there is no harm to </w:t>
      </w:r>
      <w:r w:rsidR="002A0A7F">
        <w:rPr>
          <w:rFonts w:ascii="Times New Roman" w:eastAsia="맑은 고딕" w:hAnsi="Times New Roman"/>
          <w:sz w:val="22"/>
          <w:szCs w:val="22"/>
          <w:lang w:eastAsia="ko-KR"/>
        </w:rPr>
        <w:t xml:space="preserve">final check with RAN1 to </w:t>
      </w:r>
      <w:r w:rsidR="000C7555">
        <w:rPr>
          <w:rFonts w:ascii="Times New Roman" w:eastAsia="맑은 고딕" w:hAnsi="Times New Roman"/>
          <w:sz w:val="22"/>
          <w:szCs w:val="22"/>
          <w:lang w:eastAsia="ko-KR"/>
        </w:rPr>
        <w:t>ask whether any configuration</w:t>
      </w:r>
      <w:r w:rsidR="002A0A7F">
        <w:rPr>
          <w:rFonts w:ascii="Times New Roman" w:eastAsia="맑은 고딕" w:hAnsi="Times New Roman"/>
          <w:sz w:val="22"/>
          <w:szCs w:val="22"/>
          <w:lang w:eastAsia="ko-KR"/>
        </w:rPr>
        <w:t>s</w:t>
      </w:r>
      <w:r w:rsidR="000C7555">
        <w:rPr>
          <w:rFonts w:ascii="Times New Roman" w:eastAsia="맑은 고딕" w:hAnsi="Times New Roman"/>
          <w:sz w:val="22"/>
          <w:szCs w:val="22"/>
          <w:lang w:eastAsia="ko-KR"/>
        </w:rPr>
        <w:t xml:space="preserve"> related to physical layer </w:t>
      </w:r>
      <w:r w:rsidR="002A0A7F">
        <w:rPr>
          <w:rFonts w:ascii="Times New Roman" w:eastAsia="맑은 고딕" w:hAnsi="Times New Roman"/>
          <w:sz w:val="22"/>
          <w:szCs w:val="22"/>
          <w:lang w:eastAsia="ko-KR"/>
        </w:rPr>
        <w:t>may be conflicted.</w:t>
      </w:r>
    </w:p>
    <w:p w14:paraId="196C39FE" w14:textId="5FF69EFC" w:rsidR="002A0A7F" w:rsidRPr="002A0A7F" w:rsidRDefault="002A0A7F" w:rsidP="00663797">
      <w:pPr>
        <w:jc w:val="left"/>
        <w:rPr>
          <w:rFonts w:ascii="Times New Roman" w:eastAsia="맑은 고딕" w:hAnsi="Times New Roman"/>
          <w:b/>
          <w:sz w:val="22"/>
          <w:szCs w:val="22"/>
          <w:lang w:eastAsia="ko-KR"/>
        </w:rPr>
      </w:pPr>
      <w:r w:rsidRPr="002A0A7F">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sidRPr="002A0A7F">
        <w:rPr>
          <w:rFonts w:ascii="Times New Roman" w:eastAsia="맑은 고딕" w:hAnsi="Times New Roman"/>
          <w:b/>
          <w:sz w:val="22"/>
          <w:szCs w:val="22"/>
          <w:lang w:eastAsia="ko-KR"/>
        </w:rPr>
        <w:t xml:space="preserve">. </w:t>
      </w:r>
      <w:r w:rsidRPr="00360F70">
        <w:rPr>
          <w:rFonts w:ascii="Times New Roman" w:eastAsia="맑은 고딕" w:hAnsi="Times New Roman"/>
          <w:b/>
          <w:sz w:val="22"/>
          <w:szCs w:val="22"/>
          <w:lang w:eastAsia="ko-KR"/>
        </w:rPr>
        <w:t xml:space="preserve">RAN2 </w:t>
      </w:r>
      <w:r>
        <w:rPr>
          <w:rFonts w:ascii="Times New Roman" w:eastAsia="맑은 고딕" w:hAnsi="Times New Roman"/>
          <w:b/>
          <w:sz w:val="22"/>
          <w:szCs w:val="22"/>
          <w:lang w:eastAsia="ko-KR"/>
        </w:rPr>
        <w:t>confirm that</w:t>
      </w:r>
      <w:r w:rsidRPr="00360F70">
        <w:rPr>
          <w:rFonts w:ascii="Times New Roman" w:eastAsia="맑은 고딕" w:hAnsi="Times New Roman"/>
          <w:b/>
          <w:sz w:val="22"/>
          <w:szCs w:val="22"/>
          <w:lang w:eastAsia="ko-KR"/>
        </w:rPr>
        <w:t xml:space="preserve"> there is </w:t>
      </w:r>
      <w:r>
        <w:rPr>
          <w:rFonts w:ascii="Times New Roman" w:eastAsia="맑은 고딕" w:hAnsi="Times New Roman"/>
          <w:b/>
          <w:sz w:val="22"/>
          <w:szCs w:val="22"/>
          <w:lang w:eastAsia="ko-KR"/>
        </w:rPr>
        <w:t xml:space="preserve">no </w:t>
      </w:r>
      <w:r w:rsidRPr="00360F70">
        <w:rPr>
          <w:rFonts w:ascii="Times New Roman" w:eastAsia="맑은 고딕" w:hAnsi="Times New Roman"/>
          <w:b/>
          <w:sz w:val="22"/>
          <w:szCs w:val="22"/>
          <w:lang w:eastAsia="ko-KR"/>
        </w:rPr>
        <w:t>problem of RACH configuration collision between mobile IAB and stationary network from RAN2 perspective</w:t>
      </w:r>
      <w:r w:rsidRPr="002A0A7F">
        <w:rPr>
          <w:rFonts w:ascii="Times New Roman" w:eastAsia="맑은 고딕" w:hAnsi="Times New Roman"/>
          <w:b/>
          <w:sz w:val="22"/>
          <w:szCs w:val="22"/>
          <w:lang w:eastAsia="ko-KR"/>
        </w:rPr>
        <w:t>.</w:t>
      </w:r>
    </w:p>
    <w:p w14:paraId="122B5AB0" w14:textId="77777777" w:rsidR="00FC168C" w:rsidRPr="00FC168C" w:rsidRDefault="00FC168C" w:rsidP="004154F6">
      <w:pPr>
        <w:jc w:val="left"/>
        <w:rPr>
          <w:rFonts w:ascii="Times New Roman" w:eastAsia="맑은 고딕" w:hAnsi="Times New Roman"/>
          <w:sz w:val="22"/>
          <w:szCs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3A8078B5" w14:textId="77777777" w:rsidR="002A0A7F" w:rsidRDefault="002A0A7F" w:rsidP="002A0A7F">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1. Same issue already discussed in Rel-17 IAB and the conclusion is that </w:t>
      </w:r>
      <w:r w:rsidRPr="00FC024B">
        <w:rPr>
          <w:rFonts w:ascii="Times New Roman" w:eastAsia="맑은 고딕" w:hAnsi="Times New Roman"/>
          <w:b/>
          <w:sz w:val="22"/>
          <w:lang w:eastAsia="ko-KR"/>
        </w:rPr>
        <w:t>legacy UE</w:t>
      </w:r>
      <w:r>
        <w:rPr>
          <w:rFonts w:ascii="Times New Roman" w:eastAsia="맑은 고딕" w:hAnsi="Times New Roman"/>
          <w:b/>
          <w:sz w:val="22"/>
          <w:lang w:eastAsia="ko-KR"/>
        </w:rPr>
        <w:t>s</w:t>
      </w:r>
      <w:r w:rsidRPr="00FC024B">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should </w:t>
      </w:r>
      <w:r w:rsidRPr="00FC024B">
        <w:rPr>
          <w:rFonts w:ascii="Times New Roman" w:eastAsia="맑은 고딕" w:hAnsi="Times New Roman"/>
          <w:b/>
          <w:sz w:val="22"/>
          <w:lang w:eastAsia="ko-KR"/>
        </w:rPr>
        <w:t>see the two logical cells/DUs as separate physical cell(s)</w:t>
      </w:r>
      <w:r>
        <w:rPr>
          <w:rFonts w:ascii="Times New Roman" w:eastAsia="맑은 고딕" w:hAnsi="Times New Roman"/>
          <w:b/>
          <w:sz w:val="22"/>
          <w:lang w:eastAsia="ko-KR"/>
        </w:rPr>
        <w:t xml:space="preserve"> on Layer 1.</w:t>
      </w:r>
    </w:p>
    <w:p w14:paraId="5AF05727" w14:textId="77777777" w:rsidR="002A0A7F" w:rsidRDefault="002A0A7F" w:rsidP="002A0A7F">
      <w:pPr>
        <w:jc w:val="left"/>
        <w:rPr>
          <w:rFonts w:ascii="Times New Roman" w:eastAsia="맑은 고딕" w:hAnsi="Times New Roman"/>
          <w:b/>
          <w:sz w:val="22"/>
          <w:lang w:eastAsia="ko-KR"/>
        </w:rPr>
      </w:pPr>
      <w:r>
        <w:rPr>
          <w:rFonts w:ascii="Times New Roman" w:eastAsia="맑은 고딕" w:hAnsi="Times New Roman"/>
          <w:b/>
          <w:sz w:val="22"/>
          <w:lang w:eastAsia="ko-KR"/>
        </w:rPr>
        <w:t>Observation 2. I</w:t>
      </w:r>
      <w:r w:rsidRPr="00FC168C">
        <w:rPr>
          <w:rFonts w:ascii="Times New Roman" w:eastAsia="맑은 고딕" w:hAnsi="Times New Roman"/>
          <w:b/>
          <w:sz w:val="22"/>
          <w:lang w:eastAsia="ko-KR"/>
        </w:rPr>
        <w:t>t is RAN1 task to determine whether source and target logical cells should appear to the UE as distinguishable cells on layer 1.</w:t>
      </w:r>
    </w:p>
    <w:p w14:paraId="514C662F" w14:textId="77777777" w:rsidR="002A0A7F" w:rsidRDefault="002A0A7F" w:rsidP="002A0A7F">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3. </w:t>
      </w:r>
      <w:r w:rsidRPr="00FC168C">
        <w:rPr>
          <w:rFonts w:ascii="Times New Roman" w:eastAsia="맑은 고딕" w:hAnsi="Times New Roman"/>
          <w:b/>
          <w:sz w:val="22"/>
          <w:lang w:eastAsia="ko-KR"/>
        </w:rPr>
        <w:t>From RAN2 perspective, if separate physical cells are used for two logical DUs, there should be no or tiny RAN2 impact, but if same physical cell is used for two logical DUs, there should be big RAN2 impact.</w:t>
      </w:r>
    </w:p>
    <w:p w14:paraId="1907D888" w14:textId="77777777" w:rsidR="002A0A7F" w:rsidRPr="00392C6C" w:rsidRDefault="002A0A7F" w:rsidP="002A0A7F">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Observation 4. If </w:t>
      </w:r>
      <w:r w:rsidRPr="00663797">
        <w:rPr>
          <w:rFonts w:ascii="Times New Roman" w:eastAsia="맑은 고딕" w:hAnsi="Times New Roman"/>
          <w:b/>
          <w:sz w:val="22"/>
          <w:lang w:eastAsia="ko-KR"/>
        </w:rPr>
        <w:t>the IAB node with fast mobility</w:t>
      </w:r>
      <w:r>
        <w:rPr>
          <w:rFonts w:ascii="Times New Roman" w:eastAsia="맑은 고딕" w:hAnsi="Times New Roman"/>
          <w:b/>
          <w:sz w:val="22"/>
          <w:lang w:eastAsia="ko-KR"/>
        </w:rPr>
        <w:t xml:space="preserve"> can </w:t>
      </w:r>
      <w:r w:rsidRPr="00663797">
        <w:rPr>
          <w:rFonts w:ascii="Times New Roman" w:eastAsia="맑은 고딕" w:hAnsi="Times New Roman"/>
          <w:b/>
          <w:sz w:val="22"/>
          <w:lang w:eastAsia="ko-KR"/>
        </w:rPr>
        <w:t>move to anywhere they want, PCI collision may not be avoided only by OAM</w:t>
      </w:r>
      <w:r>
        <w:rPr>
          <w:rFonts w:ascii="Times New Roman" w:eastAsia="맑은 고딕" w:hAnsi="Times New Roman"/>
          <w:b/>
          <w:sz w:val="22"/>
          <w:lang w:eastAsia="ko-KR"/>
        </w:rPr>
        <w:t>.</w:t>
      </w:r>
    </w:p>
    <w:p w14:paraId="6EF2C0FC" w14:textId="64211FE2" w:rsidR="002A0A7F" w:rsidRDefault="0083368A" w:rsidP="002A0A7F">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Observation 5. PCI </w:t>
      </w:r>
      <w:proofErr w:type="spellStart"/>
      <w:r>
        <w:rPr>
          <w:rFonts w:ascii="Times New Roman" w:eastAsia="맑은 고딕" w:hAnsi="Times New Roman"/>
          <w:b/>
          <w:sz w:val="22"/>
          <w:lang w:eastAsia="ko-KR"/>
        </w:rPr>
        <w:t>pa</w:t>
      </w:r>
      <w:r w:rsidR="002A0A7F">
        <w:rPr>
          <w:rFonts w:ascii="Times New Roman" w:eastAsia="맑은 고딕" w:hAnsi="Times New Roman"/>
          <w:b/>
          <w:sz w:val="22"/>
          <w:lang w:eastAsia="ko-KR"/>
        </w:rPr>
        <w:t>rtioning</w:t>
      </w:r>
      <w:proofErr w:type="spellEnd"/>
      <w:r w:rsidR="002A0A7F">
        <w:rPr>
          <w:rFonts w:ascii="Times New Roman" w:eastAsia="맑은 고딕" w:hAnsi="Times New Roman"/>
          <w:b/>
          <w:sz w:val="22"/>
          <w:lang w:eastAsia="ko-KR"/>
        </w:rPr>
        <w:t xml:space="preserve"> may be helpful to avoid PCI collision between </w:t>
      </w:r>
      <w:r w:rsidR="002A0A7F" w:rsidRPr="006D3C08">
        <w:rPr>
          <w:rFonts w:ascii="Times New Roman" w:eastAsia="맑은 고딕" w:hAnsi="Times New Roman"/>
          <w:b/>
          <w:sz w:val="22"/>
          <w:lang w:eastAsia="ko-KR"/>
        </w:rPr>
        <w:t>mobile IAB node and the stationary IAB node</w:t>
      </w:r>
      <w:r w:rsidR="002A0A7F">
        <w:rPr>
          <w:rFonts w:ascii="Times New Roman" w:eastAsia="맑은 고딕" w:hAnsi="Times New Roman"/>
          <w:b/>
          <w:sz w:val="22"/>
          <w:lang w:eastAsia="ko-KR"/>
        </w:rPr>
        <w:t xml:space="preserve">, but may not work for PCI collision between </w:t>
      </w:r>
      <w:r w:rsidR="002A0A7F" w:rsidRPr="006D3C08">
        <w:rPr>
          <w:rFonts w:ascii="Times New Roman" w:eastAsia="맑은 고딕" w:hAnsi="Times New Roman"/>
          <w:b/>
          <w:sz w:val="22"/>
          <w:lang w:eastAsia="ko-KR"/>
        </w:rPr>
        <w:t>mobile IAB node</w:t>
      </w:r>
      <w:r w:rsidR="002A0A7F">
        <w:rPr>
          <w:rFonts w:ascii="Times New Roman" w:eastAsia="맑은 고딕" w:hAnsi="Times New Roman"/>
          <w:b/>
          <w:sz w:val="22"/>
          <w:lang w:eastAsia="ko-KR"/>
        </w:rPr>
        <w:t>s.</w:t>
      </w:r>
    </w:p>
    <w:p w14:paraId="30D86E91" w14:textId="77777777" w:rsidR="004163EF" w:rsidRPr="002A0A7F" w:rsidRDefault="004163EF" w:rsidP="004163EF">
      <w:pPr>
        <w:rPr>
          <w:rFonts w:ascii="Times New Roman" w:eastAsia="맑은 고딕" w:hAnsi="Times New Roman"/>
          <w:sz w:val="22"/>
          <w:szCs w:val="22"/>
          <w:lang w:eastAsia="ko-KR"/>
        </w:rPr>
      </w:pPr>
    </w:p>
    <w:p w14:paraId="7C636263" w14:textId="77777777" w:rsidR="002A0A7F" w:rsidRDefault="002A0A7F" w:rsidP="002A0A7F">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 xml:space="preserve">Proposal 1. </w:t>
      </w:r>
      <w:r w:rsidRPr="00A871E8">
        <w:rPr>
          <w:rFonts w:ascii="Times New Roman" w:eastAsia="맑은 고딕" w:hAnsi="Times New Roman"/>
          <w:b/>
          <w:sz w:val="22"/>
          <w:lang w:eastAsia="ko-KR"/>
        </w:rPr>
        <w:t>For “dual-DU-way” of doing full migration,</w:t>
      </w:r>
      <w:r>
        <w:rPr>
          <w:rFonts w:ascii="Times New Roman" w:eastAsia="맑은 고딕" w:hAnsi="Times New Roman"/>
          <w:b/>
          <w:sz w:val="22"/>
          <w:lang w:eastAsia="ko-KR"/>
        </w:rPr>
        <w:t xml:space="preserve"> RAN2 should wait RAN1 and RAN3 further progress.</w:t>
      </w:r>
    </w:p>
    <w:p w14:paraId="7B9877BA" w14:textId="77777777" w:rsidR="002A0A7F" w:rsidRDefault="002A0A7F" w:rsidP="002A0A7F">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2. </w:t>
      </w:r>
      <w:r w:rsidRPr="00A871E8">
        <w:rPr>
          <w:rFonts w:ascii="Times New Roman" w:eastAsia="맑은 고딕" w:hAnsi="Times New Roman"/>
          <w:b/>
          <w:sz w:val="22"/>
          <w:lang w:eastAsia="ko-KR"/>
        </w:rPr>
        <w:t>For</w:t>
      </w:r>
      <w:r>
        <w:rPr>
          <w:rFonts w:ascii="Times New Roman" w:eastAsia="맑은 고딕" w:hAnsi="Times New Roman"/>
          <w:b/>
          <w:sz w:val="22"/>
          <w:lang w:eastAsia="ko-KR"/>
        </w:rPr>
        <w:t xml:space="preserve"> PCI collision, RAN2 consider PCI collision avoidance mechanism and do not work on PCI collision detection/report mechanism. </w:t>
      </w:r>
    </w:p>
    <w:p w14:paraId="1591FD4B" w14:textId="77777777" w:rsidR="002A0A7F" w:rsidRDefault="002A0A7F" w:rsidP="002A0A7F">
      <w:pPr>
        <w:jc w:val="left"/>
        <w:rPr>
          <w:rFonts w:ascii="Times New Roman" w:eastAsia="맑은 고딕" w:hAnsi="Times New Roman"/>
          <w:sz w:val="22"/>
          <w:szCs w:val="22"/>
          <w:lang w:eastAsia="ko-KR"/>
        </w:rPr>
      </w:pPr>
      <w:r>
        <w:rPr>
          <w:rFonts w:ascii="Times New Roman" w:eastAsia="맑은 고딕" w:hAnsi="Times New Roman"/>
          <w:b/>
          <w:sz w:val="22"/>
          <w:lang w:eastAsia="ko-KR"/>
        </w:rPr>
        <w:t xml:space="preserve">Proposal 3. RAN2 do not introduce </w:t>
      </w:r>
      <w:r w:rsidRPr="00831E60">
        <w:rPr>
          <w:rFonts w:ascii="Times New Roman" w:eastAsia="맑은 고딕" w:hAnsi="Times New Roman"/>
          <w:b/>
          <w:sz w:val="22"/>
          <w:lang w:eastAsia="ko-KR"/>
        </w:rPr>
        <w:t>a dynamic PCI change mechanism</w:t>
      </w:r>
      <w:r>
        <w:rPr>
          <w:rFonts w:ascii="Times New Roman" w:eastAsia="맑은 고딕" w:hAnsi="Times New Roman"/>
          <w:b/>
          <w:sz w:val="22"/>
          <w:lang w:eastAsia="ko-KR"/>
        </w:rPr>
        <w:t xml:space="preserve">. </w:t>
      </w:r>
    </w:p>
    <w:p w14:paraId="59B650C9" w14:textId="77777777" w:rsidR="002A0A7F" w:rsidRPr="002A0A7F" w:rsidRDefault="002A0A7F" w:rsidP="002A0A7F">
      <w:pPr>
        <w:jc w:val="left"/>
        <w:rPr>
          <w:rFonts w:ascii="Times New Roman" w:eastAsia="맑은 고딕" w:hAnsi="Times New Roman"/>
          <w:b/>
          <w:sz w:val="22"/>
          <w:szCs w:val="22"/>
          <w:lang w:eastAsia="ko-KR"/>
        </w:rPr>
      </w:pPr>
      <w:r w:rsidRPr="002A0A7F">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4</w:t>
      </w:r>
      <w:r w:rsidRPr="002A0A7F">
        <w:rPr>
          <w:rFonts w:ascii="Times New Roman" w:eastAsia="맑은 고딕" w:hAnsi="Times New Roman"/>
          <w:b/>
          <w:sz w:val="22"/>
          <w:szCs w:val="22"/>
          <w:lang w:eastAsia="ko-KR"/>
        </w:rPr>
        <w:t xml:space="preserve">. </w:t>
      </w:r>
      <w:r w:rsidRPr="00360F70">
        <w:rPr>
          <w:rFonts w:ascii="Times New Roman" w:eastAsia="맑은 고딕" w:hAnsi="Times New Roman"/>
          <w:b/>
          <w:sz w:val="22"/>
          <w:szCs w:val="22"/>
          <w:lang w:eastAsia="ko-KR"/>
        </w:rPr>
        <w:t xml:space="preserve">RAN2 </w:t>
      </w:r>
      <w:r>
        <w:rPr>
          <w:rFonts w:ascii="Times New Roman" w:eastAsia="맑은 고딕" w:hAnsi="Times New Roman"/>
          <w:b/>
          <w:sz w:val="22"/>
          <w:szCs w:val="22"/>
          <w:lang w:eastAsia="ko-KR"/>
        </w:rPr>
        <w:t>confirm that</w:t>
      </w:r>
      <w:r w:rsidRPr="00360F70">
        <w:rPr>
          <w:rFonts w:ascii="Times New Roman" w:eastAsia="맑은 고딕" w:hAnsi="Times New Roman"/>
          <w:b/>
          <w:sz w:val="22"/>
          <w:szCs w:val="22"/>
          <w:lang w:eastAsia="ko-KR"/>
        </w:rPr>
        <w:t xml:space="preserve"> there is </w:t>
      </w:r>
      <w:r>
        <w:rPr>
          <w:rFonts w:ascii="Times New Roman" w:eastAsia="맑은 고딕" w:hAnsi="Times New Roman"/>
          <w:b/>
          <w:sz w:val="22"/>
          <w:szCs w:val="22"/>
          <w:lang w:eastAsia="ko-KR"/>
        </w:rPr>
        <w:t xml:space="preserve">no </w:t>
      </w:r>
      <w:r w:rsidRPr="00360F70">
        <w:rPr>
          <w:rFonts w:ascii="Times New Roman" w:eastAsia="맑은 고딕" w:hAnsi="Times New Roman"/>
          <w:b/>
          <w:sz w:val="22"/>
          <w:szCs w:val="22"/>
          <w:lang w:eastAsia="ko-KR"/>
        </w:rPr>
        <w:t>problem of RACH configuration collision between mobile IAB and stationary network from RAN2 perspective</w:t>
      </w:r>
      <w:r w:rsidRPr="002A0A7F">
        <w:rPr>
          <w:rFonts w:ascii="Times New Roman" w:eastAsia="맑은 고딕" w:hAnsi="Times New Roman"/>
          <w:b/>
          <w:sz w:val="22"/>
          <w:szCs w:val="22"/>
          <w:lang w:eastAsia="ko-KR"/>
        </w:rPr>
        <w:t>.</w:t>
      </w:r>
    </w:p>
    <w:p w14:paraId="2392F9E2" w14:textId="77777777" w:rsidR="00360F70" w:rsidRPr="004163EF" w:rsidRDefault="00360F70" w:rsidP="004163EF">
      <w:pPr>
        <w:rPr>
          <w:rFonts w:ascii="Times New Roman" w:eastAsia="맑은 고딕" w:hAnsi="Times New Roman"/>
          <w:sz w:val="22"/>
          <w:szCs w:val="22"/>
          <w:lang w:eastAsia="ko-KR"/>
        </w:rPr>
      </w:pPr>
    </w:p>
    <w:sectPr w:rsidR="00360F70" w:rsidRPr="004163EF">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7CE8B" w14:textId="77777777" w:rsidR="007271FD" w:rsidRDefault="007271FD">
      <w:pPr>
        <w:spacing w:after="0"/>
      </w:pPr>
      <w:r>
        <w:separator/>
      </w:r>
    </w:p>
  </w:endnote>
  <w:endnote w:type="continuationSeparator" w:id="0">
    <w:p w14:paraId="702289E0" w14:textId="77777777" w:rsidR="007271FD" w:rsidRDefault="007271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2964D0" w:rsidRDefault="002964D0">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E113D" w14:textId="77777777" w:rsidR="007271FD" w:rsidRDefault="007271FD">
      <w:pPr>
        <w:spacing w:after="0"/>
      </w:pPr>
      <w:r>
        <w:separator/>
      </w:r>
    </w:p>
  </w:footnote>
  <w:footnote w:type="continuationSeparator" w:id="0">
    <w:p w14:paraId="3BCCF342" w14:textId="77777777" w:rsidR="007271FD" w:rsidRDefault="007271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2964D0" w:rsidRDefault="002964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9242A03"/>
    <w:multiLevelType w:val="hybridMultilevel"/>
    <w:tmpl w:val="B3EE2F34"/>
    <w:lvl w:ilvl="0" w:tplc="D7904998">
      <w:start w:val="6"/>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7">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1">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5"/>
  </w:num>
  <w:num w:numId="3">
    <w:abstractNumId w:val="1"/>
  </w:num>
  <w:num w:numId="4">
    <w:abstractNumId w:val="19"/>
  </w:num>
  <w:num w:numId="5">
    <w:abstractNumId w:val="21"/>
  </w:num>
  <w:num w:numId="6">
    <w:abstractNumId w:val="8"/>
  </w:num>
  <w:num w:numId="7">
    <w:abstractNumId w:val="17"/>
  </w:num>
  <w:num w:numId="8">
    <w:abstractNumId w:val="13"/>
  </w:num>
  <w:num w:numId="9">
    <w:abstractNumId w:val="20"/>
  </w:num>
  <w:num w:numId="10">
    <w:abstractNumId w:val="2"/>
  </w:num>
  <w:num w:numId="11">
    <w:abstractNumId w:val="3"/>
  </w:num>
  <w:num w:numId="12">
    <w:abstractNumId w:val="20"/>
  </w:num>
  <w:num w:numId="13">
    <w:abstractNumId w:val="6"/>
  </w:num>
  <w:num w:numId="14">
    <w:abstractNumId w:val="16"/>
  </w:num>
  <w:num w:numId="15">
    <w:abstractNumId w:val="23"/>
  </w:num>
  <w:num w:numId="16">
    <w:abstractNumId w:val="11"/>
  </w:num>
  <w:num w:numId="17">
    <w:abstractNumId w:val="9"/>
  </w:num>
  <w:num w:numId="18">
    <w:abstractNumId w:val="5"/>
  </w:num>
  <w:num w:numId="19">
    <w:abstractNumId w:val="24"/>
  </w:num>
  <w:num w:numId="20">
    <w:abstractNumId w:val="4"/>
  </w:num>
  <w:num w:numId="21">
    <w:abstractNumId w:val="20"/>
  </w:num>
  <w:num w:numId="22">
    <w:abstractNumId w:val="10"/>
  </w:num>
  <w:num w:numId="23">
    <w:abstractNumId w:val="20"/>
  </w:num>
  <w:num w:numId="24">
    <w:abstractNumId w:val="20"/>
  </w:num>
  <w:num w:numId="25">
    <w:abstractNumId w:val="14"/>
  </w:num>
  <w:num w:numId="26">
    <w:abstractNumId w:val="18"/>
  </w:num>
  <w:num w:numId="27">
    <w:abstractNumId w:val="20"/>
  </w:num>
  <w:num w:numId="28">
    <w:abstractNumId w:val="20"/>
  </w:num>
  <w:num w:numId="29">
    <w:abstractNumId w:val="7"/>
  </w:num>
  <w:num w:numId="30">
    <w:abstractNumId w:val="25"/>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FE0"/>
    <w:rsid w:val="000162CB"/>
    <w:rsid w:val="00020153"/>
    <w:rsid w:val="000213E7"/>
    <w:rsid w:val="00022BF0"/>
    <w:rsid w:val="000232B4"/>
    <w:rsid w:val="00027A6C"/>
    <w:rsid w:val="00030040"/>
    <w:rsid w:val="00030139"/>
    <w:rsid w:val="000305E0"/>
    <w:rsid w:val="0003259C"/>
    <w:rsid w:val="00036AE0"/>
    <w:rsid w:val="00036ED9"/>
    <w:rsid w:val="00040B9D"/>
    <w:rsid w:val="00041D65"/>
    <w:rsid w:val="000458CC"/>
    <w:rsid w:val="00046146"/>
    <w:rsid w:val="0004747C"/>
    <w:rsid w:val="00047728"/>
    <w:rsid w:val="00050DDD"/>
    <w:rsid w:val="000545C4"/>
    <w:rsid w:val="0005478F"/>
    <w:rsid w:val="000549C9"/>
    <w:rsid w:val="00054B25"/>
    <w:rsid w:val="000600BF"/>
    <w:rsid w:val="00061C04"/>
    <w:rsid w:val="00062F02"/>
    <w:rsid w:val="000644D1"/>
    <w:rsid w:val="000659C6"/>
    <w:rsid w:val="000669DC"/>
    <w:rsid w:val="00067361"/>
    <w:rsid w:val="000819E8"/>
    <w:rsid w:val="0008317A"/>
    <w:rsid w:val="00083523"/>
    <w:rsid w:val="00084494"/>
    <w:rsid w:val="00086619"/>
    <w:rsid w:val="00090166"/>
    <w:rsid w:val="00092E43"/>
    <w:rsid w:val="00093339"/>
    <w:rsid w:val="000941E5"/>
    <w:rsid w:val="00094B23"/>
    <w:rsid w:val="00094E5F"/>
    <w:rsid w:val="000961D6"/>
    <w:rsid w:val="000A1C00"/>
    <w:rsid w:val="000A33D9"/>
    <w:rsid w:val="000A76F3"/>
    <w:rsid w:val="000B0A60"/>
    <w:rsid w:val="000B3501"/>
    <w:rsid w:val="000B3630"/>
    <w:rsid w:val="000B37DB"/>
    <w:rsid w:val="000C1F1E"/>
    <w:rsid w:val="000C4062"/>
    <w:rsid w:val="000C68CC"/>
    <w:rsid w:val="000C7555"/>
    <w:rsid w:val="000D26E0"/>
    <w:rsid w:val="000D4F56"/>
    <w:rsid w:val="000D7090"/>
    <w:rsid w:val="000E176A"/>
    <w:rsid w:val="000E19F2"/>
    <w:rsid w:val="000E234F"/>
    <w:rsid w:val="000E358D"/>
    <w:rsid w:val="000E5B71"/>
    <w:rsid w:val="000E6099"/>
    <w:rsid w:val="000E67AD"/>
    <w:rsid w:val="000E76E1"/>
    <w:rsid w:val="00100BF3"/>
    <w:rsid w:val="00101375"/>
    <w:rsid w:val="00102781"/>
    <w:rsid w:val="00105F02"/>
    <w:rsid w:val="00105F28"/>
    <w:rsid w:val="00106C02"/>
    <w:rsid w:val="00107E19"/>
    <w:rsid w:val="00116C86"/>
    <w:rsid w:val="00117218"/>
    <w:rsid w:val="0012116C"/>
    <w:rsid w:val="0012162A"/>
    <w:rsid w:val="00131008"/>
    <w:rsid w:val="00131637"/>
    <w:rsid w:val="00131CFB"/>
    <w:rsid w:val="001344E5"/>
    <w:rsid w:val="00134879"/>
    <w:rsid w:val="00135E74"/>
    <w:rsid w:val="00137507"/>
    <w:rsid w:val="00142815"/>
    <w:rsid w:val="00147E50"/>
    <w:rsid w:val="00150896"/>
    <w:rsid w:val="0015127E"/>
    <w:rsid w:val="0015710C"/>
    <w:rsid w:val="00157B8F"/>
    <w:rsid w:val="0016260E"/>
    <w:rsid w:val="001667B9"/>
    <w:rsid w:val="001714C3"/>
    <w:rsid w:val="00176668"/>
    <w:rsid w:val="00176E67"/>
    <w:rsid w:val="00177F44"/>
    <w:rsid w:val="00190088"/>
    <w:rsid w:val="00191406"/>
    <w:rsid w:val="00191C66"/>
    <w:rsid w:val="001928D1"/>
    <w:rsid w:val="001929B7"/>
    <w:rsid w:val="001A0B69"/>
    <w:rsid w:val="001A4C1E"/>
    <w:rsid w:val="001B35EB"/>
    <w:rsid w:val="001B3D5D"/>
    <w:rsid w:val="001B5636"/>
    <w:rsid w:val="001C2F80"/>
    <w:rsid w:val="001C5A57"/>
    <w:rsid w:val="001C5B25"/>
    <w:rsid w:val="001C6C23"/>
    <w:rsid w:val="001C7297"/>
    <w:rsid w:val="001C730A"/>
    <w:rsid w:val="001D0DAD"/>
    <w:rsid w:val="001D161E"/>
    <w:rsid w:val="001D3896"/>
    <w:rsid w:val="001D7539"/>
    <w:rsid w:val="001E1C50"/>
    <w:rsid w:val="001E255A"/>
    <w:rsid w:val="001E29B4"/>
    <w:rsid w:val="001E6FE6"/>
    <w:rsid w:val="001F0D4E"/>
    <w:rsid w:val="001F42D3"/>
    <w:rsid w:val="001F64E0"/>
    <w:rsid w:val="001F78DC"/>
    <w:rsid w:val="00202051"/>
    <w:rsid w:val="00203D28"/>
    <w:rsid w:val="002109FF"/>
    <w:rsid w:val="00213AE8"/>
    <w:rsid w:val="00213EE1"/>
    <w:rsid w:val="00214364"/>
    <w:rsid w:val="002172F0"/>
    <w:rsid w:val="00224C3D"/>
    <w:rsid w:val="002254F8"/>
    <w:rsid w:val="00232474"/>
    <w:rsid w:val="00234BED"/>
    <w:rsid w:val="002350E5"/>
    <w:rsid w:val="0023755B"/>
    <w:rsid w:val="002404D6"/>
    <w:rsid w:val="002415EC"/>
    <w:rsid w:val="00243D04"/>
    <w:rsid w:val="00245D9C"/>
    <w:rsid w:val="00246E13"/>
    <w:rsid w:val="00250805"/>
    <w:rsid w:val="0025422F"/>
    <w:rsid w:val="00262106"/>
    <w:rsid w:val="002635CD"/>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4D0"/>
    <w:rsid w:val="00296A83"/>
    <w:rsid w:val="002A0A7F"/>
    <w:rsid w:val="002A36FA"/>
    <w:rsid w:val="002A434F"/>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D4808"/>
    <w:rsid w:val="002D5EAD"/>
    <w:rsid w:val="002E03CC"/>
    <w:rsid w:val="002E0A33"/>
    <w:rsid w:val="002E1195"/>
    <w:rsid w:val="002E233C"/>
    <w:rsid w:val="002E5D46"/>
    <w:rsid w:val="002F1193"/>
    <w:rsid w:val="002F5008"/>
    <w:rsid w:val="002F54BA"/>
    <w:rsid w:val="002F661F"/>
    <w:rsid w:val="00302B65"/>
    <w:rsid w:val="00304930"/>
    <w:rsid w:val="00306521"/>
    <w:rsid w:val="00312242"/>
    <w:rsid w:val="00312D82"/>
    <w:rsid w:val="00321C22"/>
    <w:rsid w:val="00321E7D"/>
    <w:rsid w:val="003227C2"/>
    <w:rsid w:val="0032633A"/>
    <w:rsid w:val="00327371"/>
    <w:rsid w:val="00327626"/>
    <w:rsid w:val="003278DC"/>
    <w:rsid w:val="00332590"/>
    <w:rsid w:val="00332EEB"/>
    <w:rsid w:val="0033665A"/>
    <w:rsid w:val="00337634"/>
    <w:rsid w:val="00337758"/>
    <w:rsid w:val="00343EFF"/>
    <w:rsid w:val="0034772A"/>
    <w:rsid w:val="003516A5"/>
    <w:rsid w:val="003529DD"/>
    <w:rsid w:val="0035493D"/>
    <w:rsid w:val="00360F70"/>
    <w:rsid w:val="00362F0D"/>
    <w:rsid w:val="00363138"/>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473"/>
    <w:rsid w:val="00383E76"/>
    <w:rsid w:val="00384C22"/>
    <w:rsid w:val="0038564B"/>
    <w:rsid w:val="00386D24"/>
    <w:rsid w:val="0039141E"/>
    <w:rsid w:val="0039297C"/>
    <w:rsid w:val="00392C6C"/>
    <w:rsid w:val="00393C75"/>
    <w:rsid w:val="0039541A"/>
    <w:rsid w:val="003A0353"/>
    <w:rsid w:val="003A0DB1"/>
    <w:rsid w:val="003A7E57"/>
    <w:rsid w:val="003B3820"/>
    <w:rsid w:val="003B7475"/>
    <w:rsid w:val="003B7793"/>
    <w:rsid w:val="003C1639"/>
    <w:rsid w:val="003C37EC"/>
    <w:rsid w:val="003C5501"/>
    <w:rsid w:val="003D2074"/>
    <w:rsid w:val="003D3040"/>
    <w:rsid w:val="003E14FB"/>
    <w:rsid w:val="003E23F1"/>
    <w:rsid w:val="003E4C0D"/>
    <w:rsid w:val="003E66AE"/>
    <w:rsid w:val="003E6914"/>
    <w:rsid w:val="003E7031"/>
    <w:rsid w:val="003E7498"/>
    <w:rsid w:val="003F05F4"/>
    <w:rsid w:val="003F13E5"/>
    <w:rsid w:val="003F642B"/>
    <w:rsid w:val="003F7B20"/>
    <w:rsid w:val="003F7B75"/>
    <w:rsid w:val="00400D85"/>
    <w:rsid w:val="004104C6"/>
    <w:rsid w:val="00413A83"/>
    <w:rsid w:val="00414E16"/>
    <w:rsid w:val="004154F6"/>
    <w:rsid w:val="004163EF"/>
    <w:rsid w:val="004167B1"/>
    <w:rsid w:val="00417289"/>
    <w:rsid w:val="00422E12"/>
    <w:rsid w:val="00424A2F"/>
    <w:rsid w:val="004253EB"/>
    <w:rsid w:val="00425436"/>
    <w:rsid w:val="00426C9D"/>
    <w:rsid w:val="00427B82"/>
    <w:rsid w:val="004304BE"/>
    <w:rsid w:val="00432A9C"/>
    <w:rsid w:val="00432B61"/>
    <w:rsid w:val="00434FC7"/>
    <w:rsid w:val="00436720"/>
    <w:rsid w:val="004370DF"/>
    <w:rsid w:val="00443853"/>
    <w:rsid w:val="00443EBF"/>
    <w:rsid w:val="00443F50"/>
    <w:rsid w:val="00444838"/>
    <w:rsid w:val="00444A4E"/>
    <w:rsid w:val="00452C4B"/>
    <w:rsid w:val="00453529"/>
    <w:rsid w:val="00454710"/>
    <w:rsid w:val="0045512E"/>
    <w:rsid w:val="004567A4"/>
    <w:rsid w:val="00464B38"/>
    <w:rsid w:val="00473423"/>
    <w:rsid w:val="00476AF1"/>
    <w:rsid w:val="00480B93"/>
    <w:rsid w:val="00482584"/>
    <w:rsid w:val="0048442C"/>
    <w:rsid w:val="004866BE"/>
    <w:rsid w:val="00487F2D"/>
    <w:rsid w:val="004956EA"/>
    <w:rsid w:val="0049600A"/>
    <w:rsid w:val="004A210D"/>
    <w:rsid w:val="004A2D99"/>
    <w:rsid w:val="004A375F"/>
    <w:rsid w:val="004A5D98"/>
    <w:rsid w:val="004B09DA"/>
    <w:rsid w:val="004B0EDD"/>
    <w:rsid w:val="004B2FA2"/>
    <w:rsid w:val="004B50C3"/>
    <w:rsid w:val="004B519F"/>
    <w:rsid w:val="004B67A9"/>
    <w:rsid w:val="004B689B"/>
    <w:rsid w:val="004B7035"/>
    <w:rsid w:val="004B73C2"/>
    <w:rsid w:val="004C125C"/>
    <w:rsid w:val="004C55F6"/>
    <w:rsid w:val="004C6A82"/>
    <w:rsid w:val="004C6D32"/>
    <w:rsid w:val="004D1188"/>
    <w:rsid w:val="004D1D00"/>
    <w:rsid w:val="004E065D"/>
    <w:rsid w:val="004E1AE6"/>
    <w:rsid w:val="004E4E98"/>
    <w:rsid w:val="004E5ED2"/>
    <w:rsid w:val="004F2CC3"/>
    <w:rsid w:val="004F752D"/>
    <w:rsid w:val="00503B6E"/>
    <w:rsid w:val="00503B7E"/>
    <w:rsid w:val="00505AE6"/>
    <w:rsid w:val="00506CA8"/>
    <w:rsid w:val="00506FFD"/>
    <w:rsid w:val="00516EBA"/>
    <w:rsid w:val="00520E45"/>
    <w:rsid w:val="00521EDA"/>
    <w:rsid w:val="005270CE"/>
    <w:rsid w:val="005277B8"/>
    <w:rsid w:val="00532D38"/>
    <w:rsid w:val="00535C8E"/>
    <w:rsid w:val="005463D1"/>
    <w:rsid w:val="005504EC"/>
    <w:rsid w:val="00552157"/>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90939"/>
    <w:rsid w:val="00590CF2"/>
    <w:rsid w:val="0059102E"/>
    <w:rsid w:val="00596E86"/>
    <w:rsid w:val="005A0A6C"/>
    <w:rsid w:val="005A2165"/>
    <w:rsid w:val="005A55B2"/>
    <w:rsid w:val="005A58A9"/>
    <w:rsid w:val="005B4465"/>
    <w:rsid w:val="005B6372"/>
    <w:rsid w:val="005B7B6C"/>
    <w:rsid w:val="005C1FA4"/>
    <w:rsid w:val="005C2CC9"/>
    <w:rsid w:val="005C4497"/>
    <w:rsid w:val="005C759C"/>
    <w:rsid w:val="005D30AA"/>
    <w:rsid w:val="005D3331"/>
    <w:rsid w:val="005D3ACC"/>
    <w:rsid w:val="005E2424"/>
    <w:rsid w:val="005E2F03"/>
    <w:rsid w:val="005E68E4"/>
    <w:rsid w:val="005F0930"/>
    <w:rsid w:val="005F367C"/>
    <w:rsid w:val="005F569A"/>
    <w:rsid w:val="005F6DAA"/>
    <w:rsid w:val="005F6FE3"/>
    <w:rsid w:val="006028C6"/>
    <w:rsid w:val="00605675"/>
    <w:rsid w:val="0060668C"/>
    <w:rsid w:val="00610071"/>
    <w:rsid w:val="006109DB"/>
    <w:rsid w:val="00614A4B"/>
    <w:rsid w:val="00616447"/>
    <w:rsid w:val="00621DFA"/>
    <w:rsid w:val="00623115"/>
    <w:rsid w:val="006268D3"/>
    <w:rsid w:val="00627192"/>
    <w:rsid w:val="00627DFB"/>
    <w:rsid w:val="00633223"/>
    <w:rsid w:val="00635002"/>
    <w:rsid w:val="00636314"/>
    <w:rsid w:val="006365FA"/>
    <w:rsid w:val="00643179"/>
    <w:rsid w:val="00643713"/>
    <w:rsid w:val="00643EEF"/>
    <w:rsid w:val="00644C43"/>
    <w:rsid w:val="0064727B"/>
    <w:rsid w:val="00647866"/>
    <w:rsid w:val="00647D04"/>
    <w:rsid w:val="00650338"/>
    <w:rsid w:val="00653EB4"/>
    <w:rsid w:val="006561B0"/>
    <w:rsid w:val="00656FBC"/>
    <w:rsid w:val="00657635"/>
    <w:rsid w:val="00660BEC"/>
    <w:rsid w:val="0066160D"/>
    <w:rsid w:val="00662A82"/>
    <w:rsid w:val="00662C73"/>
    <w:rsid w:val="00663797"/>
    <w:rsid w:val="00667D72"/>
    <w:rsid w:val="006707FE"/>
    <w:rsid w:val="00671712"/>
    <w:rsid w:val="00671761"/>
    <w:rsid w:val="00672582"/>
    <w:rsid w:val="00672A28"/>
    <w:rsid w:val="00672E9A"/>
    <w:rsid w:val="0067390E"/>
    <w:rsid w:val="00674A7B"/>
    <w:rsid w:val="00677747"/>
    <w:rsid w:val="006804A4"/>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E43"/>
    <w:rsid w:val="006D0896"/>
    <w:rsid w:val="006D12CC"/>
    <w:rsid w:val="006D274E"/>
    <w:rsid w:val="006D304D"/>
    <w:rsid w:val="006D3C08"/>
    <w:rsid w:val="006D4156"/>
    <w:rsid w:val="006D54BA"/>
    <w:rsid w:val="006F05CB"/>
    <w:rsid w:val="006F4DC5"/>
    <w:rsid w:val="006F70EB"/>
    <w:rsid w:val="00701E4F"/>
    <w:rsid w:val="007054AE"/>
    <w:rsid w:val="00710744"/>
    <w:rsid w:val="007141E3"/>
    <w:rsid w:val="00715D60"/>
    <w:rsid w:val="00717371"/>
    <w:rsid w:val="00720166"/>
    <w:rsid w:val="00720A67"/>
    <w:rsid w:val="00721C06"/>
    <w:rsid w:val="00723D0A"/>
    <w:rsid w:val="00726853"/>
    <w:rsid w:val="007271FD"/>
    <w:rsid w:val="0073157C"/>
    <w:rsid w:val="00732040"/>
    <w:rsid w:val="00735F99"/>
    <w:rsid w:val="0073717E"/>
    <w:rsid w:val="0073723B"/>
    <w:rsid w:val="00737A00"/>
    <w:rsid w:val="007429CB"/>
    <w:rsid w:val="00744066"/>
    <w:rsid w:val="00744676"/>
    <w:rsid w:val="00744D52"/>
    <w:rsid w:val="007461EB"/>
    <w:rsid w:val="007466D5"/>
    <w:rsid w:val="00751C6E"/>
    <w:rsid w:val="0075623C"/>
    <w:rsid w:val="00756A3A"/>
    <w:rsid w:val="00760172"/>
    <w:rsid w:val="0076107E"/>
    <w:rsid w:val="00763091"/>
    <w:rsid w:val="0076320F"/>
    <w:rsid w:val="007640FC"/>
    <w:rsid w:val="00765C49"/>
    <w:rsid w:val="00766595"/>
    <w:rsid w:val="00766F6D"/>
    <w:rsid w:val="0077018F"/>
    <w:rsid w:val="0077165F"/>
    <w:rsid w:val="00772851"/>
    <w:rsid w:val="00773CC9"/>
    <w:rsid w:val="0077614D"/>
    <w:rsid w:val="00777A3C"/>
    <w:rsid w:val="007815CF"/>
    <w:rsid w:val="007844AD"/>
    <w:rsid w:val="00785A29"/>
    <w:rsid w:val="00786A01"/>
    <w:rsid w:val="00787684"/>
    <w:rsid w:val="007928BF"/>
    <w:rsid w:val="00793949"/>
    <w:rsid w:val="00795AFB"/>
    <w:rsid w:val="007965C6"/>
    <w:rsid w:val="00797CF2"/>
    <w:rsid w:val="00797ECD"/>
    <w:rsid w:val="007A0BA3"/>
    <w:rsid w:val="007A3402"/>
    <w:rsid w:val="007A3CDE"/>
    <w:rsid w:val="007A4EF0"/>
    <w:rsid w:val="007A740A"/>
    <w:rsid w:val="007A752F"/>
    <w:rsid w:val="007B1365"/>
    <w:rsid w:val="007B1BA5"/>
    <w:rsid w:val="007B50C9"/>
    <w:rsid w:val="007B7B4C"/>
    <w:rsid w:val="007C0F88"/>
    <w:rsid w:val="007C521F"/>
    <w:rsid w:val="007D492F"/>
    <w:rsid w:val="007D4E57"/>
    <w:rsid w:val="007E05EB"/>
    <w:rsid w:val="007E0988"/>
    <w:rsid w:val="007E6683"/>
    <w:rsid w:val="007F0C3B"/>
    <w:rsid w:val="007F14A4"/>
    <w:rsid w:val="007F2985"/>
    <w:rsid w:val="007F2BCF"/>
    <w:rsid w:val="007F2F6E"/>
    <w:rsid w:val="007F6C90"/>
    <w:rsid w:val="007F7623"/>
    <w:rsid w:val="008009C5"/>
    <w:rsid w:val="00802A6F"/>
    <w:rsid w:val="00807493"/>
    <w:rsid w:val="00811F4B"/>
    <w:rsid w:val="0081284E"/>
    <w:rsid w:val="00815C9B"/>
    <w:rsid w:val="00817227"/>
    <w:rsid w:val="00817EE7"/>
    <w:rsid w:val="00821581"/>
    <w:rsid w:val="00822C0C"/>
    <w:rsid w:val="0082528E"/>
    <w:rsid w:val="00831E60"/>
    <w:rsid w:val="0083368A"/>
    <w:rsid w:val="0083440F"/>
    <w:rsid w:val="0084020A"/>
    <w:rsid w:val="00842395"/>
    <w:rsid w:val="00845CC2"/>
    <w:rsid w:val="008461BE"/>
    <w:rsid w:val="008502D9"/>
    <w:rsid w:val="00850514"/>
    <w:rsid w:val="008517CB"/>
    <w:rsid w:val="008536A1"/>
    <w:rsid w:val="008536FF"/>
    <w:rsid w:val="008540B9"/>
    <w:rsid w:val="0085555C"/>
    <w:rsid w:val="00857E55"/>
    <w:rsid w:val="00861158"/>
    <w:rsid w:val="00866FB6"/>
    <w:rsid w:val="008701DF"/>
    <w:rsid w:val="00873A44"/>
    <w:rsid w:val="008745F0"/>
    <w:rsid w:val="00883FC2"/>
    <w:rsid w:val="00886F9C"/>
    <w:rsid w:val="00892DD0"/>
    <w:rsid w:val="00893162"/>
    <w:rsid w:val="00893942"/>
    <w:rsid w:val="008A26E3"/>
    <w:rsid w:val="008A4ACD"/>
    <w:rsid w:val="008B028C"/>
    <w:rsid w:val="008B1DD7"/>
    <w:rsid w:val="008B20C0"/>
    <w:rsid w:val="008B45BC"/>
    <w:rsid w:val="008B53B0"/>
    <w:rsid w:val="008B582E"/>
    <w:rsid w:val="008B5A86"/>
    <w:rsid w:val="008C0536"/>
    <w:rsid w:val="008C10C3"/>
    <w:rsid w:val="008C42C9"/>
    <w:rsid w:val="008D1342"/>
    <w:rsid w:val="008D245A"/>
    <w:rsid w:val="008D2779"/>
    <w:rsid w:val="008D3E02"/>
    <w:rsid w:val="008E217B"/>
    <w:rsid w:val="008E4299"/>
    <w:rsid w:val="008E503E"/>
    <w:rsid w:val="008F0063"/>
    <w:rsid w:val="008F20A2"/>
    <w:rsid w:val="008F2607"/>
    <w:rsid w:val="008F3229"/>
    <w:rsid w:val="008F32D2"/>
    <w:rsid w:val="008F3726"/>
    <w:rsid w:val="008F43AE"/>
    <w:rsid w:val="008F460B"/>
    <w:rsid w:val="008F619F"/>
    <w:rsid w:val="008F6F14"/>
    <w:rsid w:val="0090678C"/>
    <w:rsid w:val="00910A33"/>
    <w:rsid w:val="00913047"/>
    <w:rsid w:val="00916F4D"/>
    <w:rsid w:val="00920C50"/>
    <w:rsid w:val="00922BD4"/>
    <w:rsid w:val="0092728D"/>
    <w:rsid w:val="009277BC"/>
    <w:rsid w:val="00932819"/>
    <w:rsid w:val="00933D3D"/>
    <w:rsid w:val="00934835"/>
    <w:rsid w:val="00934B48"/>
    <w:rsid w:val="00934B9F"/>
    <w:rsid w:val="00936DD3"/>
    <w:rsid w:val="00936FDC"/>
    <w:rsid w:val="00941A1F"/>
    <w:rsid w:val="0094535D"/>
    <w:rsid w:val="00946376"/>
    <w:rsid w:val="00946970"/>
    <w:rsid w:val="00954257"/>
    <w:rsid w:val="00956D1C"/>
    <w:rsid w:val="00956EBF"/>
    <w:rsid w:val="00966FE9"/>
    <w:rsid w:val="00970195"/>
    <w:rsid w:val="00971DB0"/>
    <w:rsid w:val="00972C4A"/>
    <w:rsid w:val="00974790"/>
    <w:rsid w:val="0097599E"/>
    <w:rsid w:val="00983660"/>
    <w:rsid w:val="00983723"/>
    <w:rsid w:val="0098491C"/>
    <w:rsid w:val="00984DDB"/>
    <w:rsid w:val="00990A5E"/>
    <w:rsid w:val="0099151A"/>
    <w:rsid w:val="00991798"/>
    <w:rsid w:val="00994362"/>
    <w:rsid w:val="0099447C"/>
    <w:rsid w:val="00995D8D"/>
    <w:rsid w:val="00996C36"/>
    <w:rsid w:val="009A536F"/>
    <w:rsid w:val="009A6FD2"/>
    <w:rsid w:val="009B1312"/>
    <w:rsid w:val="009B611B"/>
    <w:rsid w:val="009B6138"/>
    <w:rsid w:val="009C08A6"/>
    <w:rsid w:val="009C61A2"/>
    <w:rsid w:val="009D2E39"/>
    <w:rsid w:val="009D2F87"/>
    <w:rsid w:val="009D3ACB"/>
    <w:rsid w:val="009D5160"/>
    <w:rsid w:val="009E158C"/>
    <w:rsid w:val="009E1C02"/>
    <w:rsid w:val="009E293A"/>
    <w:rsid w:val="009E4483"/>
    <w:rsid w:val="009E4703"/>
    <w:rsid w:val="009E5331"/>
    <w:rsid w:val="009E6AD7"/>
    <w:rsid w:val="009F2EDC"/>
    <w:rsid w:val="009F5855"/>
    <w:rsid w:val="009F6429"/>
    <w:rsid w:val="00A04B9F"/>
    <w:rsid w:val="00A04FB0"/>
    <w:rsid w:val="00A0622A"/>
    <w:rsid w:val="00A063F4"/>
    <w:rsid w:val="00A075C6"/>
    <w:rsid w:val="00A07CEB"/>
    <w:rsid w:val="00A12D36"/>
    <w:rsid w:val="00A153B3"/>
    <w:rsid w:val="00A16158"/>
    <w:rsid w:val="00A161FE"/>
    <w:rsid w:val="00A2194B"/>
    <w:rsid w:val="00A23115"/>
    <w:rsid w:val="00A270C3"/>
    <w:rsid w:val="00A27803"/>
    <w:rsid w:val="00A30183"/>
    <w:rsid w:val="00A329FE"/>
    <w:rsid w:val="00A330E5"/>
    <w:rsid w:val="00A37C25"/>
    <w:rsid w:val="00A42750"/>
    <w:rsid w:val="00A4380E"/>
    <w:rsid w:val="00A50D07"/>
    <w:rsid w:val="00A51B0B"/>
    <w:rsid w:val="00A52508"/>
    <w:rsid w:val="00A57CBE"/>
    <w:rsid w:val="00A60225"/>
    <w:rsid w:val="00A60397"/>
    <w:rsid w:val="00A67ACE"/>
    <w:rsid w:val="00A7477D"/>
    <w:rsid w:val="00A752D4"/>
    <w:rsid w:val="00A758D7"/>
    <w:rsid w:val="00A80278"/>
    <w:rsid w:val="00A80282"/>
    <w:rsid w:val="00A802AD"/>
    <w:rsid w:val="00A83C71"/>
    <w:rsid w:val="00A8473B"/>
    <w:rsid w:val="00A84A49"/>
    <w:rsid w:val="00A86668"/>
    <w:rsid w:val="00A871E8"/>
    <w:rsid w:val="00AA06A0"/>
    <w:rsid w:val="00AA0BA5"/>
    <w:rsid w:val="00AA183F"/>
    <w:rsid w:val="00AA4608"/>
    <w:rsid w:val="00AA55E5"/>
    <w:rsid w:val="00AA5BB2"/>
    <w:rsid w:val="00AA6E03"/>
    <w:rsid w:val="00AA7EEF"/>
    <w:rsid w:val="00AB0228"/>
    <w:rsid w:val="00AB2EF3"/>
    <w:rsid w:val="00AB3A47"/>
    <w:rsid w:val="00AB4376"/>
    <w:rsid w:val="00AB7B6B"/>
    <w:rsid w:val="00AC0109"/>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6CE2"/>
    <w:rsid w:val="00B028EA"/>
    <w:rsid w:val="00B03FEB"/>
    <w:rsid w:val="00B040A9"/>
    <w:rsid w:val="00B13B8F"/>
    <w:rsid w:val="00B235E9"/>
    <w:rsid w:val="00B279D9"/>
    <w:rsid w:val="00B31063"/>
    <w:rsid w:val="00B347AE"/>
    <w:rsid w:val="00B34D04"/>
    <w:rsid w:val="00B356D1"/>
    <w:rsid w:val="00B35CFF"/>
    <w:rsid w:val="00B35F3A"/>
    <w:rsid w:val="00B37186"/>
    <w:rsid w:val="00B377D1"/>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6E89"/>
    <w:rsid w:val="00B80F05"/>
    <w:rsid w:val="00B84D52"/>
    <w:rsid w:val="00B8733A"/>
    <w:rsid w:val="00B87A2F"/>
    <w:rsid w:val="00B95286"/>
    <w:rsid w:val="00B9633F"/>
    <w:rsid w:val="00BA6A77"/>
    <w:rsid w:val="00BA7453"/>
    <w:rsid w:val="00BA756E"/>
    <w:rsid w:val="00BA79A3"/>
    <w:rsid w:val="00BA7A66"/>
    <w:rsid w:val="00BB02C2"/>
    <w:rsid w:val="00BB249E"/>
    <w:rsid w:val="00BB3795"/>
    <w:rsid w:val="00BB38D3"/>
    <w:rsid w:val="00BB7CE3"/>
    <w:rsid w:val="00BC3E19"/>
    <w:rsid w:val="00BC6F50"/>
    <w:rsid w:val="00BD1211"/>
    <w:rsid w:val="00BD190C"/>
    <w:rsid w:val="00BD2B50"/>
    <w:rsid w:val="00BD2DC8"/>
    <w:rsid w:val="00BD43FB"/>
    <w:rsid w:val="00BD7CAC"/>
    <w:rsid w:val="00BE5472"/>
    <w:rsid w:val="00BF3481"/>
    <w:rsid w:val="00BF3FC6"/>
    <w:rsid w:val="00BF44FB"/>
    <w:rsid w:val="00C00663"/>
    <w:rsid w:val="00C00E7E"/>
    <w:rsid w:val="00C06119"/>
    <w:rsid w:val="00C10162"/>
    <w:rsid w:val="00C10FD1"/>
    <w:rsid w:val="00C13429"/>
    <w:rsid w:val="00C134CE"/>
    <w:rsid w:val="00C142CC"/>
    <w:rsid w:val="00C15CD7"/>
    <w:rsid w:val="00C17D91"/>
    <w:rsid w:val="00C2132B"/>
    <w:rsid w:val="00C213EE"/>
    <w:rsid w:val="00C22BAE"/>
    <w:rsid w:val="00C23294"/>
    <w:rsid w:val="00C24599"/>
    <w:rsid w:val="00C24E47"/>
    <w:rsid w:val="00C25542"/>
    <w:rsid w:val="00C31C8A"/>
    <w:rsid w:val="00C31CE5"/>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75772"/>
    <w:rsid w:val="00C80322"/>
    <w:rsid w:val="00C8352C"/>
    <w:rsid w:val="00C85DCC"/>
    <w:rsid w:val="00C860C9"/>
    <w:rsid w:val="00C86560"/>
    <w:rsid w:val="00C91E34"/>
    <w:rsid w:val="00C93FF2"/>
    <w:rsid w:val="00C95623"/>
    <w:rsid w:val="00C96F91"/>
    <w:rsid w:val="00C974F3"/>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86B"/>
    <w:rsid w:val="00CF0ADD"/>
    <w:rsid w:val="00CF1270"/>
    <w:rsid w:val="00CF2EBC"/>
    <w:rsid w:val="00CF7F2B"/>
    <w:rsid w:val="00D03CB3"/>
    <w:rsid w:val="00D10888"/>
    <w:rsid w:val="00D12B49"/>
    <w:rsid w:val="00D14BE0"/>
    <w:rsid w:val="00D20468"/>
    <w:rsid w:val="00D35DCC"/>
    <w:rsid w:val="00D43F40"/>
    <w:rsid w:val="00D443FC"/>
    <w:rsid w:val="00D4505C"/>
    <w:rsid w:val="00D45A5F"/>
    <w:rsid w:val="00D5027F"/>
    <w:rsid w:val="00D50AC3"/>
    <w:rsid w:val="00D515C6"/>
    <w:rsid w:val="00D550A9"/>
    <w:rsid w:val="00D560A8"/>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05BE"/>
    <w:rsid w:val="00DE1D46"/>
    <w:rsid w:val="00DE35A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73F1"/>
    <w:rsid w:val="00E2059B"/>
    <w:rsid w:val="00E21095"/>
    <w:rsid w:val="00E23ADE"/>
    <w:rsid w:val="00E24A50"/>
    <w:rsid w:val="00E24AA7"/>
    <w:rsid w:val="00E253B5"/>
    <w:rsid w:val="00E26850"/>
    <w:rsid w:val="00E2765E"/>
    <w:rsid w:val="00E2775F"/>
    <w:rsid w:val="00E362B3"/>
    <w:rsid w:val="00E4257C"/>
    <w:rsid w:val="00E42F8A"/>
    <w:rsid w:val="00E5004C"/>
    <w:rsid w:val="00E5203A"/>
    <w:rsid w:val="00E616FB"/>
    <w:rsid w:val="00E62730"/>
    <w:rsid w:val="00E65C71"/>
    <w:rsid w:val="00E65F23"/>
    <w:rsid w:val="00E70932"/>
    <w:rsid w:val="00E70CE8"/>
    <w:rsid w:val="00E72715"/>
    <w:rsid w:val="00E733F1"/>
    <w:rsid w:val="00E75E51"/>
    <w:rsid w:val="00E76930"/>
    <w:rsid w:val="00E800E1"/>
    <w:rsid w:val="00E80597"/>
    <w:rsid w:val="00E847E8"/>
    <w:rsid w:val="00E8577F"/>
    <w:rsid w:val="00E863F5"/>
    <w:rsid w:val="00E901B2"/>
    <w:rsid w:val="00E911BA"/>
    <w:rsid w:val="00E9148F"/>
    <w:rsid w:val="00E91AD1"/>
    <w:rsid w:val="00E92289"/>
    <w:rsid w:val="00E9325B"/>
    <w:rsid w:val="00E94072"/>
    <w:rsid w:val="00E95D83"/>
    <w:rsid w:val="00EA2DCC"/>
    <w:rsid w:val="00EA4F3B"/>
    <w:rsid w:val="00EB088D"/>
    <w:rsid w:val="00EB13EC"/>
    <w:rsid w:val="00EB607E"/>
    <w:rsid w:val="00EB60BB"/>
    <w:rsid w:val="00EC1EFE"/>
    <w:rsid w:val="00ED147D"/>
    <w:rsid w:val="00ED1889"/>
    <w:rsid w:val="00ED3F20"/>
    <w:rsid w:val="00ED3FBB"/>
    <w:rsid w:val="00ED42E3"/>
    <w:rsid w:val="00ED6D6A"/>
    <w:rsid w:val="00EE15AA"/>
    <w:rsid w:val="00EE3984"/>
    <w:rsid w:val="00EE6272"/>
    <w:rsid w:val="00EF298D"/>
    <w:rsid w:val="00EF3CCF"/>
    <w:rsid w:val="00F041AB"/>
    <w:rsid w:val="00F074C8"/>
    <w:rsid w:val="00F10871"/>
    <w:rsid w:val="00F112E5"/>
    <w:rsid w:val="00F118A1"/>
    <w:rsid w:val="00F12E72"/>
    <w:rsid w:val="00F13B9F"/>
    <w:rsid w:val="00F151B5"/>
    <w:rsid w:val="00F15EA4"/>
    <w:rsid w:val="00F164AD"/>
    <w:rsid w:val="00F16ED8"/>
    <w:rsid w:val="00F20808"/>
    <w:rsid w:val="00F21D62"/>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4A96"/>
    <w:rsid w:val="00F602E9"/>
    <w:rsid w:val="00F60A39"/>
    <w:rsid w:val="00F62323"/>
    <w:rsid w:val="00F64225"/>
    <w:rsid w:val="00F64406"/>
    <w:rsid w:val="00F65E4E"/>
    <w:rsid w:val="00F7382F"/>
    <w:rsid w:val="00F74151"/>
    <w:rsid w:val="00F80B65"/>
    <w:rsid w:val="00F810A4"/>
    <w:rsid w:val="00F86E69"/>
    <w:rsid w:val="00F87B45"/>
    <w:rsid w:val="00F91505"/>
    <w:rsid w:val="00F922F2"/>
    <w:rsid w:val="00F927A3"/>
    <w:rsid w:val="00F93759"/>
    <w:rsid w:val="00F93AA1"/>
    <w:rsid w:val="00FA5282"/>
    <w:rsid w:val="00FA64FB"/>
    <w:rsid w:val="00FB0FF8"/>
    <w:rsid w:val="00FB2A87"/>
    <w:rsid w:val="00FC024B"/>
    <w:rsid w:val="00FC168C"/>
    <w:rsid w:val="00FC3945"/>
    <w:rsid w:val="00FC4741"/>
    <w:rsid w:val="00FC5F46"/>
    <w:rsid w:val="00FD0557"/>
    <w:rsid w:val="00FD0C69"/>
    <w:rsid w:val="00FD1C33"/>
    <w:rsid w:val="00FD2E6C"/>
    <w:rsid w:val="00FD47F2"/>
    <w:rsid w:val="00FD6FE8"/>
    <w:rsid w:val="00FD71F7"/>
    <w:rsid w:val="00FE097D"/>
    <w:rsid w:val="00FE25CB"/>
    <w:rsid w:val="00FE3385"/>
    <w:rsid w:val="00FE44D0"/>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1E0FC61-C7F9-404A-8BC2-FF9DC7CE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リスト段落,Lista1,?? ??,?????,????"/>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リスト段落 Char,Lista1 Char,?? ?? Char,????? Char,???? Char"/>
    <w:link w:val="a5"/>
    <w:uiPriority w:val="34"/>
    <w:qFormat/>
    <w:rsid w:val="00503B6E"/>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1436</Words>
  <Characters>8186</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4</cp:revision>
  <dcterms:created xsi:type="dcterms:W3CDTF">2022-09-30T02:59:00Z</dcterms:created>
  <dcterms:modified xsi:type="dcterms:W3CDTF">2022-09-30T05:35:00Z</dcterms:modified>
</cp:coreProperties>
</file>